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ink/ink1.xml" ContentType="application/inkml+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35D82CD" w14:textId="5CB19B34" w:rsidR="00930944" w:rsidRPr="003F7EC0" w:rsidRDefault="00930944" w:rsidP="00930944">
      <w:pPr>
        <w:spacing w:line="276" w:lineRule="auto"/>
        <w:jc w:val="center"/>
        <w:rPr>
          <w:rFonts w:ascii="Garamond" w:hAnsi="Garamond"/>
          <w:sz w:val="20"/>
          <w:szCs w:val="20"/>
        </w:rPr>
      </w:pPr>
      <w:r w:rsidRPr="003F7EC0">
        <w:rPr>
          <w:rFonts w:ascii="Garamond" w:hAnsi="Garamond"/>
          <w:i/>
          <w:iCs/>
          <w:sz w:val="20"/>
          <w:szCs w:val="20"/>
        </w:rPr>
        <w:t>Issue Brief No. 47</w:t>
      </w:r>
    </w:p>
    <w:p w14:paraId="6D1D22C6" w14:textId="77777777" w:rsidR="00DA067C" w:rsidRDefault="00930944" w:rsidP="00930944">
      <w:pPr>
        <w:jc w:val="center"/>
        <w:rPr>
          <w:rFonts w:ascii="Garamond" w:hAnsi="Garamond"/>
          <w:b/>
          <w:bCs/>
          <w:sz w:val="40"/>
          <w:szCs w:val="40"/>
        </w:rPr>
      </w:pPr>
      <w:r w:rsidRPr="001F4047">
        <w:rPr>
          <w:rFonts w:ascii="Garamond" w:hAnsi="Garamond"/>
          <w:b/>
          <w:bCs/>
          <w:sz w:val="40"/>
          <w:szCs w:val="40"/>
        </w:rPr>
        <w:t>Access to</w:t>
      </w:r>
      <w:r w:rsidR="00DA067C">
        <w:rPr>
          <w:rFonts w:ascii="Garamond" w:hAnsi="Garamond"/>
          <w:b/>
          <w:bCs/>
          <w:sz w:val="40"/>
          <w:szCs w:val="40"/>
        </w:rPr>
        <w:t xml:space="preserve"> Early Childhood Interventions and</w:t>
      </w:r>
    </w:p>
    <w:p w14:paraId="731B2BE4" w14:textId="302419B1" w:rsidR="00930944" w:rsidRPr="001F4047" w:rsidRDefault="00DA067C" w:rsidP="003A1E22">
      <w:pPr>
        <w:jc w:val="center"/>
        <w:rPr>
          <w:rFonts w:ascii="Garamond" w:hAnsi="Garamond"/>
          <w:b/>
          <w:bCs/>
          <w:sz w:val="40"/>
          <w:szCs w:val="40"/>
        </w:rPr>
      </w:pPr>
      <w:r>
        <w:rPr>
          <w:rFonts w:ascii="Garamond" w:hAnsi="Garamond"/>
          <w:b/>
          <w:bCs/>
          <w:sz w:val="40"/>
          <w:szCs w:val="40"/>
        </w:rPr>
        <w:t xml:space="preserve"> First Class</w:t>
      </w:r>
      <w:r w:rsidR="0059535F">
        <w:rPr>
          <w:rFonts w:ascii="Garamond" w:hAnsi="Garamond"/>
          <w:b/>
          <w:bCs/>
          <w:sz w:val="40"/>
          <w:szCs w:val="40"/>
        </w:rPr>
        <w:t xml:space="preserve"> </w:t>
      </w:r>
      <w:r w:rsidR="00930944" w:rsidRPr="001F4047">
        <w:rPr>
          <w:rFonts w:ascii="Garamond" w:hAnsi="Garamond"/>
          <w:b/>
          <w:bCs/>
          <w:sz w:val="40"/>
          <w:szCs w:val="40"/>
        </w:rPr>
        <w:t>Pre-K in Alabama</w:t>
      </w:r>
      <w:r w:rsidR="003A1E22" w:rsidRPr="001F4047">
        <w:rPr>
          <w:rFonts w:ascii="Garamond" w:hAnsi="Garamond"/>
          <w:b/>
          <w:bCs/>
          <w:sz w:val="40"/>
          <w:szCs w:val="40"/>
        </w:rPr>
        <w:t xml:space="preserve"> &amp;</w:t>
      </w:r>
      <w:r w:rsidR="00930944" w:rsidRPr="001F4047">
        <w:rPr>
          <w:rFonts w:ascii="Garamond" w:hAnsi="Garamond"/>
          <w:b/>
          <w:bCs/>
          <w:sz w:val="40"/>
          <w:szCs w:val="40"/>
        </w:rPr>
        <w:t xml:space="preserve"> the Black Belt</w:t>
      </w:r>
      <w:r w:rsidR="0059535F">
        <w:rPr>
          <w:rFonts w:ascii="Garamond" w:hAnsi="Garamond"/>
          <w:b/>
          <w:bCs/>
          <w:sz w:val="40"/>
          <w:szCs w:val="40"/>
        </w:rPr>
        <w:t xml:space="preserve"> Region</w:t>
      </w:r>
    </w:p>
    <w:p w14:paraId="397FBE2C" w14:textId="26542E66" w:rsidR="00930944" w:rsidRPr="00931CCF" w:rsidRDefault="00930944" w:rsidP="00930944">
      <w:pPr>
        <w:spacing w:line="276" w:lineRule="auto"/>
        <w:jc w:val="center"/>
        <w:rPr>
          <w:rFonts w:ascii="Garamond" w:hAnsi="Garamond"/>
        </w:rPr>
      </w:pPr>
      <w:r w:rsidRPr="00931CCF">
        <w:rPr>
          <w:rFonts w:ascii="Garamond" w:hAnsi="Garamond"/>
        </w:rPr>
        <w:t xml:space="preserve">by </w:t>
      </w:r>
      <w:r w:rsidR="00931CCF">
        <w:rPr>
          <w:rFonts w:ascii="Garamond" w:hAnsi="Garamond"/>
        </w:rPr>
        <w:t xml:space="preserve">Hunter </w:t>
      </w:r>
      <w:proofErr w:type="spellStart"/>
      <w:r w:rsidR="00931CCF">
        <w:rPr>
          <w:rFonts w:ascii="Garamond" w:hAnsi="Garamond"/>
        </w:rPr>
        <w:t>Whann</w:t>
      </w:r>
      <w:proofErr w:type="spellEnd"/>
      <w:r w:rsidRPr="00931CCF">
        <w:rPr>
          <w:rFonts w:ascii="Garamond" w:hAnsi="Garamond"/>
        </w:rPr>
        <w:t>, Noel E. Keeney,</w:t>
      </w:r>
    </w:p>
    <w:p w14:paraId="6CFD366A" w14:textId="3B9E69E9" w:rsidR="00930944" w:rsidRPr="00931CCF" w:rsidRDefault="00930944" w:rsidP="00930944">
      <w:pPr>
        <w:jc w:val="center"/>
        <w:rPr>
          <w:rFonts w:ascii="Garamond" w:hAnsi="Garamond"/>
        </w:rPr>
      </w:pPr>
      <w:r w:rsidRPr="00931CCF">
        <w:rPr>
          <w:rFonts w:ascii="Garamond" w:hAnsi="Garamond"/>
        </w:rPr>
        <w:t xml:space="preserve">Emily Jacobs, and </w:t>
      </w:r>
      <w:r w:rsidR="00931CCF">
        <w:rPr>
          <w:rFonts w:ascii="Garamond" w:hAnsi="Garamond"/>
        </w:rPr>
        <w:t>Stephen G. Katsinas</w:t>
      </w:r>
    </w:p>
    <w:p w14:paraId="5101196F" w14:textId="32399476" w:rsidR="00930944" w:rsidRPr="001976A0" w:rsidRDefault="00930944" w:rsidP="00930944">
      <w:pPr>
        <w:jc w:val="center"/>
        <w:rPr>
          <w:rFonts w:ascii="Garamond" w:hAnsi="Garamond"/>
          <w:b/>
          <w:bCs/>
        </w:rPr>
      </w:pPr>
    </w:p>
    <w:p w14:paraId="64703CD4" w14:textId="77777777" w:rsidR="00921299" w:rsidRPr="001976A0" w:rsidRDefault="00921299" w:rsidP="00194C5F">
      <w:pPr>
        <w:spacing w:line="276" w:lineRule="auto"/>
        <w:jc w:val="both"/>
        <w:rPr>
          <w:rFonts w:ascii="Garamond" w:eastAsia="Iowan Old Style Roman" w:hAnsi="Garamond" w:cs="Iowan Old Style Roman"/>
          <w:b/>
          <w:bCs/>
        </w:rPr>
      </w:pPr>
    </w:p>
    <w:p w14:paraId="1EB5CF3F" w14:textId="672F8821" w:rsidR="0002133C" w:rsidRPr="00DD5760" w:rsidRDefault="00930C69" w:rsidP="00194C5F">
      <w:pPr>
        <w:spacing w:line="276" w:lineRule="auto"/>
        <w:jc w:val="both"/>
        <w:rPr>
          <w:rFonts w:ascii="Garamond" w:hAnsi="Garamond"/>
        </w:rPr>
      </w:pPr>
      <w:r w:rsidRPr="00DD5760">
        <w:rPr>
          <w:rFonts w:ascii="Garamond" w:hAnsi="Garamond"/>
        </w:rPr>
        <w:t>In April of 2020, the National Institute of Early Education Research ranked the Alabama First Class Pre-K program as the highest quality state</w:t>
      </w:r>
      <w:r w:rsidR="0059535F" w:rsidRPr="00DD5760">
        <w:rPr>
          <w:rFonts w:ascii="Garamond" w:hAnsi="Garamond"/>
        </w:rPr>
        <w:t>-funded</w:t>
      </w:r>
      <w:r w:rsidRPr="00DD5760">
        <w:rPr>
          <w:rFonts w:ascii="Garamond" w:hAnsi="Garamond"/>
        </w:rPr>
        <w:t xml:space="preserve"> pre-kindergarten program in the country for the 14</w:t>
      </w:r>
      <w:r w:rsidRPr="00DD5760">
        <w:rPr>
          <w:rFonts w:ascii="Garamond" w:hAnsi="Garamond"/>
          <w:vertAlign w:val="superscript"/>
        </w:rPr>
        <w:t>th</w:t>
      </w:r>
      <w:r w:rsidR="0002133C" w:rsidRPr="00DD5760">
        <w:rPr>
          <w:rFonts w:ascii="Garamond" w:hAnsi="Garamond"/>
        </w:rPr>
        <w:t xml:space="preserve"> </w:t>
      </w:r>
      <w:r w:rsidRPr="00DD5760">
        <w:rPr>
          <w:rFonts w:ascii="Garamond" w:hAnsi="Garamond"/>
        </w:rPr>
        <w:t>consecutive year.</w:t>
      </w:r>
      <w:r w:rsidRPr="00DD5760">
        <w:rPr>
          <w:rStyle w:val="EndnoteReference"/>
          <w:rFonts w:ascii="Garamond" w:hAnsi="Garamond"/>
        </w:rPr>
        <w:endnoteReference w:id="1"/>
      </w:r>
      <w:r w:rsidRPr="00DD5760">
        <w:rPr>
          <w:rFonts w:ascii="Garamond" w:hAnsi="Garamond"/>
        </w:rPr>
        <w:t xml:space="preserve"> </w:t>
      </w:r>
      <w:r w:rsidR="0002133C" w:rsidRPr="00DD5760">
        <w:rPr>
          <w:rFonts w:ascii="Garamond" w:hAnsi="Garamond"/>
        </w:rPr>
        <w:t>“In 2019,” the Governor’s office</w:t>
      </w:r>
      <w:r w:rsidR="001F4047" w:rsidRPr="00DD5760">
        <w:rPr>
          <w:rFonts w:ascii="Garamond" w:hAnsi="Garamond"/>
        </w:rPr>
        <w:t xml:space="preserve"> announced</w:t>
      </w:r>
      <w:r w:rsidR="0002133C" w:rsidRPr="00DD5760">
        <w:rPr>
          <w:rFonts w:ascii="Garamond" w:hAnsi="Garamond"/>
        </w:rPr>
        <w:t>, “Alabama First Class Pre-K received its largest-ever single year funding increase…which expanded pre-k access to more than 38% of four year-olds in the state.”</w:t>
      </w:r>
      <w:r w:rsidR="0002133C" w:rsidRPr="00DD5760">
        <w:rPr>
          <w:rStyle w:val="EndnoteReference"/>
          <w:rFonts w:ascii="Garamond" w:hAnsi="Garamond"/>
        </w:rPr>
        <w:endnoteReference w:id="2"/>
      </w:r>
      <w:r w:rsidR="0002133C" w:rsidRPr="00DD5760">
        <w:rPr>
          <w:rFonts w:ascii="Garamond" w:hAnsi="Garamond"/>
        </w:rPr>
        <w:t xml:space="preserve"> This issue brief, part of a series produced by the Education Policy Center at the University of Alabama</w:t>
      </w:r>
      <w:r w:rsidR="009F79C7" w:rsidRPr="00DD5760">
        <w:rPr>
          <w:rFonts w:ascii="Garamond" w:hAnsi="Garamond"/>
        </w:rPr>
        <w:t xml:space="preserve">, </w:t>
      </w:r>
      <w:r w:rsidR="0002133C" w:rsidRPr="00DD5760">
        <w:rPr>
          <w:rFonts w:ascii="Garamond" w:hAnsi="Garamond"/>
        </w:rPr>
        <w:t xml:space="preserve">explores pre-k access across </w:t>
      </w:r>
      <w:r w:rsidR="000419D7" w:rsidRPr="00DD5760">
        <w:rPr>
          <w:rFonts w:ascii="Garamond" w:hAnsi="Garamond"/>
        </w:rPr>
        <w:t xml:space="preserve">Alabama </w:t>
      </w:r>
      <w:r w:rsidR="0002133C" w:rsidRPr="00DD5760">
        <w:rPr>
          <w:rFonts w:ascii="Garamond" w:hAnsi="Garamond"/>
        </w:rPr>
        <w:t>with special attention paid to the Black Belt</w:t>
      </w:r>
      <w:r w:rsidR="000419D7" w:rsidRPr="00DD5760">
        <w:rPr>
          <w:rFonts w:ascii="Garamond" w:hAnsi="Garamond"/>
        </w:rPr>
        <w:t xml:space="preserve"> region.</w:t>
      </w:r>
      <w:r w:rsidR="00E10932" w:rsidRPr="00DD5760">
        <w:rPr>
          <w:rFonts w:ascii="Garamond" w:hAnsi="Garamond"/>
        </w:rPr>
        <w:t xml:space="preserve"> </w:t>
      </w:r>
    </w:p>
    <w:p w14:paraId="459E9E3F" w14:textId="7129AEC6" w:rsidR="000419D7" w:rsidRPr="001976A0" w:rsidRDefault="000419D7" w:rsidP="00A97CA9">
      <w:pPr>
        <w:spacing w:line="276" w:lineRule="auto"/>
        <w:rPr>
          <w:rFonts w:ascii="Garamond" w:hAnsi="Garamond"/>
          <w:b/>
          <w:bCs/>
        </w:rPr>
      </w:pPr>
    </w:p>
    <w:p w14:paraId="6722E49A" w14:textId="38A1F2F4" w:rsidR="000419D7" w:rsidRPr="001976A0" w:rsidRDefault="000419D7" w:rsidP="00A97CA9">
      <w:pPr>
        <w:spacing w:line="276" w:lineRule="auto"/>
        <w:rPr>
          <w:rFonts w:ascii="Garamond" w:hAnsi="Garamond"/>
          <w:b/>
          <w:bCs/>
          <w:color w:val="C00000"/>
        </w:rPr>
      </w:pPr>
      <w:r w:rsidRPr="001F4047">
        <w:rPr>
          <w:rFonts w:ascii="Garamond" w:hAnsi="Garamond"/>
          <w:b/>
          <w:bCs/>
          <w:i/>
          <w:iCs/>
          <w:color w:val="C00000"/>
        </w:rPr>
        <w:t>The</w:t>
      </w:r>
      <w:r w:rsidR="00DD5760">
        <w:rPr>
          <w:rFonts w:ascii="Garamond" w:hAnsi="Garamond"/>
          <w:b/>
          <w:bCs/>
          <w:i/>
          <w:iCs/>
          <w:color w:val="C00000"/>
        </w:rPr>
        <w:t xml:space="preserve"> </w:t>
      </w:r>
      <w:r w:rsidR="00DA067C">
        <w:rPr>
          <w:rFonts w:ascii="Garamond" w:hAnsi="Garamond"/>
          <w:b/>
          <w:bCs/>
          <w:i/>
          <w:iCs/>
          <w:color w:val="C00000"/>
        </w:rPr>
        <w:t xml:space="preserve">Earliest </w:t>
      </w:r>
      <w:r w:rsidRPr="001F4047">
        <w:rPr>
          <w:rFonts w:ascii="Garamond" w:hAnsi="Garamond"/>
          <w:b/>
          <w:bCs/>
          <w:i/>
          <w:iCs/>
          <w:color w:val="C00000"/>
        </w:rPr>
        <w:t>Intervention</w:t>
      </w:r>
      <w:r w:rsidR="00DD5760">
        <w:rPr>
          <w:rFonts w:ascii="Garamond" w:hAnsi="Garamond"/>
          <w:b/>
          <w:bCs/>
          <w:i/>
          <w:iCs/>
          <w:color w:val="C00000"/>
        </w:rPr>
        <w:t xml:space="preserve">: </w:t>
      </w:r>
      <w:r w:rsidR="00DA067C">
        <w:rPr>
          <w:rFonts w:ascii="Garamond" w:hAnsi="Garamond"/>
          <w:b/>
          <w:bCs/>
          <w:i/>
          <w:iCs/>
          <w:color w:val="C00000"/>
        </w:rPr>
        <w:t>First Teacher Home Visiting</w:t>
      </w:r>
    </w:p>
    <w:p w14:paraId="1B78E12A" w14:textId="77777777" w:rsidR="00921299" w:rsidRPr="001976A0" w:rsidRDefault="00921299" w:rsidP="00194C5F">
      <w:pPr>
        <w:spacing w:line="276" w:lineRule="auto"/>
        <w:jc w:val="both"/>
        <w:rPr>
          <w:rFonts w:ascii="Garamond" w:eastAsia="Iowan Old Style Roman" w:hAnsi="Garamond" w:cs="Iowan Old Style Roman"/>
          <w:b/>
          <w:bCs/>
        </w:rPr>
      </w:pPr>
    </w:p>
    <w:p w14:paraId="1B88A83C" w14:textId="05586353" w:rsidR="000419D7" w:rsidRDefault="001976A0" w:rsidP="00023959">
      <w:pPr>
        <w:spacing w:line="276" w:lineRule="auto"/>
        <w:jc w:val="both"/>
        <w:rPr>
          <w:rFonts w:ascii="Garamond" w:eastAsia="Iowan Old Style Roman" w:hAnsi="Garamond" w:cs="Iowan Old Style Roman"/>
        </w:rPr>
      </w:pPr>
      <w:r w:rsidRPr="00023959">
        <w:rPr>
          <w:rFonts w:ascii="Garamond" w:eastAsia="Iowan Old Style Roman" w:hAnsi="Garamond" w:cs="Iowan Old Style Roman"/>
        </w:rPr>
        <w:t>The</w:t>
      </w:r>
      <w:r w:rsidR="00921299" w:rsidRPr="00023959">
        <w:rPr>
          <w:rFonts w:ascii="Garamond" w:eastAsia="Iowan Old Style Roman" w:hAnsi="Garamond" w:cs="Iowan Old Style Roman"/>
        </w:rPr>
        <w:t xml:space="preserve"> Alabama Department of Early Childhood Education</w:t>
      </w:r>
      <w:r w:rsidR="008448EB" w:rsidRPr="00023959">
        <w:rPr>
          <w:rFonts w:ascii="Garamond" w:eastAsia="Iowan Old Style Roman" w:hAnsi="Garamond" w:cs="Iowan Old Style Roman"/>
        </w:rPr>
        <w:t>’s</w:t>
      </w:r>
      <w:r w:rsidR="00921299" w:rsidRPr="00023959">
        <w:rPr>
          <w:rFonts w:ascii="Garamond" w:eastAsia="Iowan Old Style Roman" w:hAnsi="Garamond" w:cs="Iowan Old Style Roman"/>
        </w:rPr>
        <w:t xml:space="preserve"> (</w:t>
      </w:r>
      <w:r w:rsidR="001F4047" w:rsidRPr="00023959">
        <w:rPr>
          <w:rFonts w:ascii="Garamond" w:eastAsia="Iowan Old Style Roman" w:hAnsi="Garamond" w:cs="Iowan Old Style Roman"/>
        </w:rPr>
        <w:t>A</w:t>
      </w:r>
      <w:r w:rsidR="00921299" w:rsidRPr="00023959">
        <w:rPr>
          <w:rFonts w:ascii="Garamond" w:eastAsia="Iowan Old Style Roman" w:hAnsi="Garamond" w:cs="Iowan Old Style Roman"/>
        </w:rPr>
        <w:t>DECE</w:t>
      </w:r>
      <w:r w:rsidR="00DD5760" w:rsidRPr="00023959">
        <w:rPr>
          <w:rFonts w:ascii="Garamond" w:eastAsia="Iowan Old Style Roman" w:hAnsi="Garamond" w:cs="Iowan Old Style Roman"/>
        </w:rPr>
        <w:t>)</w:t>
      </w:r>
      <w:r w:rsidR="000419D7" w:rsidRPr="00023959">
        <w:rPr>
          <w:rFonts w:ascii="Garamond" w:eastAsia="Iowan Old Style Roman" w:hAnsi="Garamond" w:cs="Iowan Old Style Roman"/>
        </w:rPr>
        <w:t xml:space="preserve"> is making broad-based strides to promote school readiness, family and child health and well-being, and helping parents access resources in their own communities. The First Teacher Home Visiting program seeks to improve health outcomes for mothers and babies, reduce children</w:t>
      </w:r>
      <w:r w:rsidR="0059535F" w:rsidRPr="00023959">
        <w:rPr>
          <w:rFonts w:ascii="Garamond" w:eastAsia="Iowan Old Style Roman" w:hAnsi="Garamond" w:cs="Iowan Old Style Roman"/>
        </w:rPr>
        <w:t>’s</w:t>
      </w:r>
      <w:r w:rsidR="000419D7" w:rsidRPr="00023959">
        <w:rPr>
          <w:rFonts w:ascii="Garamond" w:eastAsia="Iowan Old Style Roman" w:hAnsi="Garamond" w:cs="Iowan Old Style Roman"/>
        </w:rPr>
        <w:t xml:space="preserve"> emergency room visits, improve school readiness, reduce child injuries and reduce cases of child abuse and neglect. Three evidence-based home visiting models</w:t>
      </w:r>
      <w:r w:rsidR="00194C5F" w:rsidRPr="00023959">
        <w:rPr>
          <w:rFonts w:ascii="Garamond" w:eastAsia="Iowan Old Style Roman" w:hAnsi="Garamond" w:cs="Iowan Old Style Roman"/>
        </w:rPr>
        <w:t>—</w:t>
      </w:r>
      <w:r w:rsidR="000419D7" w:rsidRPr="00023959">
        <w:rPr>
          <w:rFonts w:ascii="Garamond" w:eastAsia="Iowan Old Style Roman" w:hAnsi="Garamond" w:cs="Iowan Old Style Roman"/>
        </w:rPr>
        <w:t>Parents as Teachers</w:t>
      </w:r>
      <w:r w:rsidR="0059535F" w:rsidRPr="00023959">
        <w:rPr>
          <w:rFonts w:ascii="Garamond" w:eastAsia="Iowan Old Style Roman" w:hAnsi="Garamond" w:cs="Iowan Old Style Roman"/>
        </w:rPr>
        <w:t xml:space="preserve"> (PAT)</w:t>
      </w:r>
      <w:r w:rsidR="000419D7" w:rsidRPr="00023959">
        <w:rPr>
          <w:rFonts w:ascii="Garamond" w:eastAsia="Iowan Old Style Roman" w:hAnsi="Garamond" w:cs="Iowan Old Style Roman"/>
        </w:rPr>
        <w:t>, Nurse Family Partnership</w:t>
      </w:r>
      <w:r w:rsidR="0059535F" w:rsidRPr="00023959">
        <w:rPr>
          <w:rFonts w:ascii="Garamond" w:eastAsia="Iowan Old Style Roman" w:hAnsi="Garamond" w:cs="Iowan Old Style Roman"/>
        </w:rPr>
        <w:t xml:space="preserve"> (NFP)</w:t>
      </w:r>
      <w:r w:rsidR="000419D7" w:rsidRPr="00023959">
        <w:rPr>
          <w:rFonts w:ascii="Garamond" w:eastAsia="Iowan Old Style Roman" w:hAnsi="Garamond" w:cs="Iowan Old Style Roman"/>
        </w:rPr>
        <w:t xml:space="preserve">, </w:t>
      </w:r>
      <w:r w:rsidR="0059535F" w:rsidRPr="00023959">
        <w:rPr>
          <w:rFonts w:ascii="Garamond" w:eastAsia="Iowan Old Style Roman" w:hAnsi="Garamond" w:cs="Iowan Old Style Roman"/>
        </w:rPr>
        <w:t xml:space="preserve">and </w:t>
      </w:r>
      <w:r w:rsidR="000419D7" w:rsidRPr="00023959">
        <w:rPr>
          <w:rFonts w:ascii="Garamond" w:eastAsia="Iowan Old Style Roman" w:hAnsi="Garamond" w:cs="Iowan Old Style Roman"/>
        </w:rPr>
        <w:t>Home Instruction for the Parents of Preschool Youngsters</w:t>
      </w:r>
      <w:r w:rsidR="0059535F" w:rsidRPr="00023959">
        <w:rPr>
          <w:rFonts w:ascii="Garamond" w:eastAsia="Iowan Old Style Roman" w:hAnsi="Garamond" w:cs="Iowan Old Style Roman"/>
        </w:rPr>
        <w:t xml:space="preserve"> (HIPPY)</w:t>
      </w:r>
      <w:r w:rsidR="00194C5F" w:rsidRPr="00023959">
        <w:rPr>
          <w:rFonts w:ascii="Garamond" w:eastAsia="Iowan Old Style Roman" w:hAnsi="Garamond" w:cs="Iowan Old Style Roman"/>
        </w:rPr>
        <w:t>—</w:t>
      </w:r>
      <w:r w:rsidR="000419D7" w:rsidRPr="00023959">
        <w:rPr>
          <w:rFonts w:ascii="Garamond" w:eastAsia="Iowan Old Style Roman" w:hAnsi="Garamond" w:cs="Iowan Old Style Roman"/>
        </w:rPr>
        <w:t xml:space="preserve">are used to match families </w:t>
      </w:r>
      <w:r w:rsidR="0059535F" w:rsidRPr="00023959">
        <w:rPr>
          <w:rFonts w:ascii="Garamond" w:eastAsia="Iowan Old Style Roman" w:hAnsi="Garamond" w:cs="Iowan Old Style Roman"/>
        </w:rPr>
        <w:t>with</w:t>
      </w:r>
      <w:r w:rsidR="000419D7" w:rsidRPr="00023959">
        <w:rPr>
          <w:rFonts w:ascii="Garamond" w:eastAsia="Iowan Old Style Roman" w:hAnsi="Garamond" w:cs="Iowan Old Style Roman"/>
        </w:rPr>
        <w:t xml:space="preserve"> trained professionals </w:t>
      </w:r>
      <w:r w:rsidR="0059535F" w:rsidRPr="00023959">
        <w:rPr>
          <w:rFonts w:ascii="Garamond" w:eastAsia="Iowan Old Style Roman" w:hAnsi="Garamond" w:cs="Iowan Old Style Roman"/>
        </w:rPr>
        <w:t xml:space="preserve">who provide </w:t>
      </w:r>
      <w:r w:rsidR="000419D7" w:rsidRPr="00023959">
        <w:rPr>
          <w:rFonts w:ascii="Garamond" w:eastAsia="Iowan Old Style Roman" w:hAnsi="Garamond" w:cs="Iowan Old Style Roman"/>
        </w:rPr>
        <w:t xml:space="preserve">support and information.  </w:t>
      </w:r>
      <w:r w:rsidR="0059535F" w:rsidRPr="00023959">
        <w:rPr>
          <w:rFonts w:ascii="Garamond" w:eastAsia="Iowan Old Style Roman" w:hAnsi="Garamond" w:cs="Iowan Old Style Roman"/>
        </w:rPr>
        <w:t xml:space="preserve">Some </w:t>
      </w:r>
      <w:r w:rsidR="000419D7" w:rsidRPr="00023959">
        <w:rPr>
          <w:rFonts w:ascii="Garamond" w:eastAsia="Iowan Old Style Roman" w:hAnsi="Garamond" w:cs="Iowan Old Style Roman"/>
        </w:rPr>
        <w:t xml:space="preserve">programs can enroll pregnant women and continue to serve the family until the child enters </w:t>
      </w:r>
      <w:r w:rsidR="008448EB" w:rsidRPr="00023959">
        <w:rPr>
          <w:rFonts w:ascii="Garamond" w:eastAsia="Iowan Old Style Roman" w:hAnsi="Garamond" w:cs="Iowan Old Style Roman"/>
        </w:rPr>
        <w:t>k</w:t>
      </w:r>
      <w:r w:rsidR="000419D7" w:rsidRPr="00023959">
        <w:rPr>
          <w:rFonts w:ascii="Garamond" w:eastAsia="Iowan Old Style Roman" w:hAnsi="Garamond" w:cs="Iowan Old Style Roman"/>
        </w:rPr>
        <w:t xml:space="preserve">indergarten, with the home as the primary service delivery setting. First Teacher Home Visiting programs </w:t>
      </w:r>
      <w:r w:rsidR="0059535F" w:rsidRPr="00023959">
        <w:rPr>
          <w:rFonts w:ascii="Garamond" w:eastAsia="Iowan Old Style Roman" w:hAnsi="Garamond" w:cs="Iowan Old Style Roman"/>
        </w:rPr>
        <w:t xml:space="preserve">can </w:t>
      </w:r>
      <w:r w:rsidR="000419D7" w:rsidRPr="00023959">
        <w:rPr>
          <w:rFonts w:ascii="Garamond" w:eastAsia="Iowan Old Style Roman" w:hAnsi="Garamond" w:cs="Iowan Old Style Roman"/>
        </w:rPr>
        <w:t>provide telehealth services in both visits to the home and remote visits utilizing technology, including cell phones and iPads. This alternative way of “visiting” with parents is especially beneficial when it comes to serving millennial parents</w:t>
      </w:r>
      <w:r w:rsidR="00194C5F" w:rsidRPr="00023959">
        <w:rPr>
          <w:rFonts w:ascii="Garamond" w:eastAsia="Iowan Old Style Roman" w:hAnsi="Garamond" w:cs="Iowan Old Style Roman"/>
        </w:rPr>
        <w:t>:</w:t>
      </w:r>
      <w:r w:rsidR="000419D7" w:rsidRPr="00023959">
        <w:rPr>
          <w:rFonts w:ascii="Garamond" w:eastAsia="Iowan Old Style Roman" w:hAnsi="Garamond" w:cs="Iowan Old Style Roman"/>
        </w:rPr>
        <w:t xml:space="preserve"> </w:t>
      </w:r>
    </w:p>
    <w:p w14:paraId="2AE71D7A" w14:textId="77777777" w:rsidR="00023959" w:rsidRPr="00023959" w:rsidRDefault="00023959" w:rsidP="00023959">
      <w:pPr>
        <w:spacing w:line="276" w:lineRule="auto"/>
        <w:jc w:val="both"/>
        <w:rPr>
          <w:rFonts w:ascii="Garamond" w:eastAsia="Iowan Old Style Roman" w:hAnsi="Garamond" w:cs="Iowan Old Style Roman"/>
        </w:rPr>
      </w:pPr>
    </w:p>
    <w:p w14:paraId="64AACCC1" w14:textId="5B3AAB08" w:rsidR="000419D7" w:rsidRPr="00023959" w:rsidRDefault="000419D7" w:rsidP="00194C5F">
      <w:pPr>
        <w:spacing w:line="276" w:lineRule="auto"/>
        <w:ind w:left="720"/>
        <w:jc w:val="both"/>
        <w:rPr>
          <w:rFonts w:ascii="Garamond" w:eastAsia="Iowan Old Style Roman" w:hAnsi="Garamond" w:cs="Iowan Old Style Roman"/>
        </w:rPr>
      </w:pPr>
      <w:bookmarkStart w:id="0" w:name="OLE_LINK1"/>
      <w:r w:rsidRPr="00023959">
        <w:rPr>
          <w:rFonts w:ascii="Garamond" w:eastAsia="Iowan Old Style Roman" w:hAnsi="Garamond" w:cs="Iowan Old Style Roman"/>
        </w:rPr>
        <w:t>First Teacher serves some of Alabama’s most vulnerable families. Nearly two-thirds meet the federal definition for poverty and the majority of those are in extreme poverty, 50% or less of the poverty threshold. 65% of families served by First Teacher Home Visiting are single-parent homes</w:t>
      </w:r>
      <w:bookmarkEnd w:id="0"/>
      <w:r w:rsidRPr="00023959">
        <w:rPr>
          <w:rFonts w:ascii="Garamond" w:eastAsia="Iowan Old Style Roman" w:hAnsi="Garamond" w:cs="Iowan Old Style Roman"/>
        </w:rPr>
        <w:t xml:space="preserve">. In 2018, 2,477 children received home visiting services with a focus on supporting the child’s growth and development. 1,467 families engaged in efforts to increase parent-child interactions that include enriching learning experiences in the home. Overall, 50,000 home visits were provided, offering families a foundation for future success through support, strategies, and relevant community resources. The First Teacher Home Visiting program saw marked improvements in tobacco cessation efforts. Through 22 </w:t>
      </w:r>
      <w:r w:rsidR="0059535F" w:rsidRPr="00023959">
        <w:rPr>
          <w:rFonts w:ascii="Garamond" w:eastAsia="Iowan Old Style Roman" w:hAnsi="Garamond" w:cs="Iowan Old Style Roman"/>
        </w:rPr>
        <w:t>Fir</w:t>
      </w:r>
      <w:r w:rsidR="00DA067C" w:rsidRPr="00023959">
        <w:rPr>
          <w:rFonts w:ascii="Garamond" w:eastAsia="Iowan Old Style Roman" w:hAnsi="Garamond" w:cs="Iowan Old Style Roman"/>
        </w:rPr>
        <w:t>s</w:t>
      </w:r>
      <w:r w:rsidR="0059535F" w:rsidRPr="00023959">
        <w:rPr>
          <w:rFonts w:ascii="Garamond" w:eastAsia="Iowan Old Style Roman" w:hAnsi="Garamond" w:cs="Iowan Old Style Roman"/>
        </w:rPr>
        <w:t xml:space="preserve">t Teacher programs using </w:t>
      </w:r>
      <w:r w:rsidR="0059535F" w:rsidRPr="00023959">
        <w:rPr>
          <w:rFonts w:ascii="Garamond" w:eastAsia="Iowan Old Style Roman" w:hAnsi="Garamond" w:cs="Iowan Old Style Roman"/>
        </w:rPr>
        <w:lastRenderedPageBreak/>
        <w:t xml:space="preserve">the </w:t>
      </w:r>
      <w:r w:rsidRPr="00023959">
        <w:rPr>
          <w:rFonts w:ascii="Garamond" w:eastAsia="Iowan Old Style Roman" w:hAnsi="Garamond" w:cs="Iowan Old Style Roman"/>
        </w:rPr>
        <w:t>HIPPY</w:t>
      </w:r>
      <w:r w:rsidR="0059535F" w:rsidRPr="00023959">
        <w:rPr>
          <w:rFonts w:ascii="Garamond" w:eastAsia="Iowan Old Style Roman" w:hAnsi="Garamond" w:cs="Iowan Old Style Roman"/>
        </w:rPr>
        <w:t xml:space="preserve"> model,</w:t>
      </w:r>
      <w:r w:rsidRPr="00023959">
        <w:rPr>
          <w:rFonts w:ascii="Garamond" w:eastAsia="Iowan Old Style Roman" w:hAnsi="Garamond" w:cs="Iowan Old Style Roman"/>
        </w:rPr>
        <w:t xml:space="preserve"> almost 2,000 children received home</w:t>
      </w:r>
      <w:r w:rsidR="0059535F" w:rsidRPr="00023959">
        <w:rPr>
          <w:rFonts w:ascii="Garamond" w:eastAsia="Iowan Old Style Roman" w:hAnsi="Garamond" w:cs="Iowan Old Style Roman"/>
        </w:rPr>
        <w:t>-based</w:t>
      </w:r>
      <w:r w:rsidRPr="00023959">
        <w:rPr>
          <w:rFonts w:ascii="Garamond" w:eastAsia="Iowan Old Style Roman" w:hAnsi="Garamond" w:cs="Iowan Old Style Roman"/>
        </w:rPr>
        <w:t xml:space="preserve"> instruction from parents or guardians,</w:t>
      </w:r>
      <w:r w:rsidR="0059535F" w:rsidRPr="00023959">
        <w:rPr>
          <w:rFonts w:ascii="Garamond" w:eastAsia="Iowan Old Style Roman" w:hAnsi="Garamond" w:cs="Iowan Old Style Roman"/>
        </w:rPr>
        <w:t xml:space="preserve"> </w:t>
      </w:r>
      <w:r w:rsidRPr="00023959">
        <w:rPr>
          <w:rFonts w:ascii="Garamond" w:eastAsia="Iowan Old Style Roman" w:hAnsi="Garamond" w:cs="Iowan Old Style Roman"/>
        </w:rPr>
        <w:t>committed to increasing literacy and parent-child interactions in the home.</w:t>
      </w:r>
      <w:r w:rsidR="00194C5F" w:rsidRPr="00023959">
        <w:rPr>
          <w:rStyle w:val="EndnoteReference"/>
          <w:rFonts w:ascii="Garamond" w:eastAsia="Iowan Old Style Roman" w:hAnsi="Garamond" w:cs="Iowan Old Style Roman"/>
        </w:rPr>
        <w:endnoteReference w:id="3"/>
      </w:r>
      <w:r w:rsidRPr="00023959">
        <w:rPr>
          <w:rFonts w:ascii="Garamond" w:eastAsia="Iowan Old Style Roman" w:hAnsi="Garamond" w:cs="Iowan Old Style Roman"/>
        </w:rPr>
        <w:t xml:space="preserve">  </w:t>
      </w:r>
    </w:p>
    <w:p w14:paraId="46D537CB" w14:textId="30F386C6" w:rsidR="00194C5F" w:rsidRPr="001976A0" w:rsidRDefault="000419D7" w:rsidP="00194C5F">
      <w:pPr>
        <w:spacing w:line="276" w:lineRule="auto"/>
        <w:rPr>
          <w:rFonts w:ascii="Garamond" w:eastAsia="Iowan Old Style Roman" w:hAnsi="Garamond" w:cs="Iowan Old Style Roman"/>
          <w:b/>
          <w:bCs/>
        </w:rPr>
      </w:pPr>
      <w:r w:rsidRPr="001976A0">
        <w:rPr>
          <w:rFonts w:ascii="Garamond" w:eastAsia="Iowan Old Style Roman" w:hAnsi="Garamond" w:cs="Iowan Old Style Roman"/>
          <w:b/>
          <w:bCs/>
        </w:rPr>
        <w:t xml:space="preserve"> </w:t>
      </w:r>
    </w:p>
    <w:p w14:paraId="02D35A8D" w14:textId="4CD98E7A" w:rsidR="00F50D00" w:rsidRDefault="00F50D00" w:rsidP="00194C5F">
      <w:pPr>
        <w:spacing w:line="276" w:lineRule="auto"/>
        <w:jc w:val="both"/>
        <w:rPr>
          <w:rFonts w:ascii="Garamond" w:eastAsia="Iowan Old Style Roman" w:hAnsi="Garamond" w:cs="Iowan Old Style Roman"/>
        </w:rPr>
      </w:pPr>
      <w:r>
        <w:rPr>
          <w:rFonts w:ascii="Garamond" w:eastAsia="Iowan Old Style Roman" w:hAnsi="Garamond" w:cs="Iowan Old Style Roman"/>
        </w:rPr>
        <w:t xml:space="preserve">Chart 1, </w:t>
      </w:r>
      <w:r w:rsidR="00AD1899">
        <w:rPr>
          <w:rFonts w:ascii="Garamond" w:eastAsia="Iowan Old Style Roman" w:hAnsi="Garamond" w:cs="Iowan Old Style Roman"/>
        </w:rPr>
        <w:t>left</w:t>
      </w:r>
      <w:r>
        <w:rPr>
          <w:rFonts w:ascii="Garamond" w:eastAsia="Iowan Old Style Roman" w:hAnsi="Garamond" w:cs="Iowan Old Style Roman"/>
        </w:rPr>
        <w:t>, shows the percentage of households with children that are single parent households by county.</w:t>
      </w:r>
      <w:r w:rsidR="00AD1899">
        <w:rPr>
          <w:rFonts w:ascii="Garamond" w:eastAsia="Iowan Old Style Roman" w:hAnsi="Garamond" w:cs="Iowan Old Style Roman"/>
        </w:rPr>
        <w:t xml:space="preserve"> The data show markedly higher rates of single parents in the Black Belt. As the EPC previously researched, the region has experienced high rates of unemployment for decades.</w:t>
      </w:r>
      <w:r w:rsidR="00AD1899">
        <w:rPr>
          <w:rStyle w:val="EndnoteReference"/>
          <w:rFonts w:ascii="Garamond" w:eastAsia="Iowan Old Style Roman" w:hAnsi="Garamond" w:cs="Iowan Old Style Roman"/>
        </w:rPr>
        <w:endnoteReference w:id="4"/>
      </w:r>
      <w:r w:rsidR="00AD1899">
        <w:rPr>
          <w:rFonts w:ascii="Garamond" w:eastAsia="Iowan Old Style Roman" w:hAnsi="Garamond" w:cs="Iowan Old Style Roman"/>
        </w:rPr>
        <w:t xml:space="preserve"> </w:t>
      </w:r>
      <w:r w:rsidR="002F5864">
        <w:rPr>
          <w:rFonts w:ascii="Garamond" w:eastAsia="Iowan Old Style Roman" w:hAnsi="Garamond" w:cs="Iowan Old Style Roman"/>
        </w:rPr>
        <w:t xml:space="preserve">These two factors combined make for a precarious position for countless children. </w:t>
      </w:r>
    </w:p>
    <w:p w14:paraId="0343032F" w14:textId="548BB019" w:rsidR="00F50D00" w:rsidRDefault="00F50D00" w:rsidP="00194C5F">
      <w:pPr>
        <w:spacing w:line="276" w:lineRule="auto"/>
        <w:jc w:val="both"/>
        <w:rPr>
          <w:rFonts w:ascii="Garamond" w:eastAsia="Iowan Old Style Roman" w:hAnsi="Garamond" w:cs="Iowan Old Style Roman"/>
        </w:rPr>
      </w:pPr>
    </w:p>
    <w:p w14:paraId="3BE57AF9" w14:textId="7C6323A5" w:rsidR="007D4896" w:rsidRPr="00AD1899" w:rsidRDefault="007D4896" w:rsidP="00194C5F">
      <w:pPr>
        <w:spacing w:line="276" w:lineRule="auto"/>
        <w:jc w:val="both"/>
        <w:rPr>
          <w:rFonts w:ascii="Garamond" w:eastAsia="Iowan Old Style Roman" w:hAnsi="Garamond" w:cs="Iowan Old Style Roman"/>
          <w:b/>
          <w:bCs/>
          <w:i/>
          <w:iCs/>
          <w:color w:val="C00000"/>
        </w:rPr>
      </w:pPr>
      <w:r w:rsidRPr="00AD1899">
        <w:rPr>
          <w:rFonts w:ascii="Garamond" w:eastAsia="Iowan Old Style Roman" w:hAnsi="Garamond" w:cs="Iowan Old Style Roman"/>
          <w:b/>
          <w:bCs/>
          <w:i/>
          <w:iCs/>
          <w:color w:val="C00000"/>
        </w:rPr>
        <w:t>Partnerships and Infant and Early Childhood Mental Health</w:t>
      </w:r>
    </w:p>
    <w:p w14:paraId="68560F90" w14:textId="302DD075" w:rsidR="007D4896" w:rsidRDefault="002F5864" w:rsidP="00194C5F">
      <w:pPr>
        <w:spacing w:line="276" w:lineRule="auto"/>
        <w:jc w:val="both"/>
        <w:rPr>
          <w:rFonts w:ascii="Garamond" w:eastAsia="Iowan Old Style Roman" w:hAnsi="Garamond" w:cs="Iowan Old Style Roman"/>
          <w:b/>
          <w:bCs/>
        </w:rPr>
      </w:pPr>
      <w:r>
        <w:rPr>
          <w:noProof/>
        </w:rPr>
        <w:drawing>
          <wp:anchor distT="0" distB="0" distL="114300" distR="114300" simplePos="0" relativeHeight="251663360" behindDoc="0" locked="0" layoutInCell="1" allowOverlap="1" wp14:anchorId="61F863FF" wp14:editId="6BF2345E">
            <wp:simplePos x="0" y="0"/>
            <wp:positionH relativeFrom="margin">
              <wp:posOffset>-2244725</wp:posOffset>
            </wp:positionH>
            <wp:positionV relativeFrom="margin">
              <wp:posOffset>2875915</wp:posOffset>
            </wp:positionV>
            <wp:extent cx="7398385" cy="2925445"/>
            <wp:effectExtent l="13970" t="11430" r="6985" b="6985"/>
            <wp:wrapSquare wrapText="bothSides"/>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1">
                      <a:extLst>
                        <a:ext uri="{28A0092B-C50C-407E-A947-70E740481C1C}">
                          <a14:useLocalDpi xmlns:a14="http://schemas.microsoft.com/office/drawing/2010/main" val="0"/>
                        </a:ext>
                      </a:extLst>
                    </a:blip>
                    <a:stretch>
                      <a:fillRect/>
                    </a:stretch>
                  </pic:blipFill>
                  <pic:spPr>
                    <a:xfrm rot="5400000">
                      <a:off x="0" y="0"/>
                      <a:ext cx="7398385" cy="2925445"/>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p>
    <w:p w14:paraId="7468DEE1" w14:textId="4FCFB15B" w:rsidR="00194C5F" w:rsidRPr="00D7182C" w:rsidRDefault="008818DD" w:rsidP="00194C5F">
      <w:pPr>
        <w:spacing w:line="276" w:lineRule="auto"/>
        <w:jc w:val="both"/>
        <w:rPr>
          <w:rFonts w:ascii="Garamond" w:eastAsia="Iowan Old Style Roman" w:hAnsi="Garamond" w:cs="Iowan Old Style Roman"/>
        </w:rPr>
      </w:pPr>
      <w:r w:rsidRPr="00D7182C">
        <w:rPr>
          <w:rFonts w:ascii="Garamond" w:eastAsia="Iowan Old Style Roman" w:hAnsi="Garamond" w:cs="Iowan Old Style Roman"/>
        </w:rPr>
        <w:t>The A</w:t>
      </w:r>
      <w:r w:rsidR="000419D7" w:rsidRPr="00D7182C">
        <w:rPr>
          <w:rFonts w:ascii="Garamond" w:eastAsia="Iowan Old Style Roman" w:hAnsi="Garamond" w:cs="Iowan Old Style Roman"/>
        </w:rPr>
        <w:t>DECE’s alignment efforts have increased collaboration and partnership</w:t>
      </w:r>
      <w:r w:rsidR="009C4CFA" w:rsidRPr="00D7182C">
        <w:rPr>
          <w:rFonts w:ascii="Garamond" w:eastAsia="Iowan Old Style Roman" w:hAnsi="Garamond" w:cs="Iowan Old Style Roman"/>
        </w:rPr>
        <w:t>s</w:t>
      </w:r>
      <w:r w:rsidR="000419D7" w:rsidRPr="00D7182C">
        <w:rPr>
          <w:rFonts w:ascii="Garamond" w:eastAsia="Iowan Old Style Roman" w:hAnsi="Garamond" w:cs="Iowan Old Style Roman"/>
        </w:rPr>
        <w:t xml:space="preserve"> among early childhood </w:t>
      </w:r>
      <w:r w:rsidR="009C4CFA" w:rsidRPr="00D7182C">
        <w:rPr>
          <w:rFonts w:ascii="Garamond" w:eastAsia="Iowan Old Style Roman" w:hAnsi="Garamond" w:cs="Iowan Old Style Roman"/>
        </w:rPr>
        <w:t xml:space="preserve">agencies and </w:t>
      </w:r>
      <w:r w:rsidR="000419D7" w:rsidRPr="00D7182C">
        <w:rPr>
          <w:rFonts w:ascii="Garamond" w:eastAsia="Iowan Old Style Roman" w:hAnsi="Garamond" w:cs="Iowan Old Style Roman"/>
        </w:rPr>
        <w:t>providers.</w:t>
      </w:r>
      <w:r w:rsidR="00D7182C" w:rsidRPr="00D7182C">
        <w:rPr>
          <w:rFonts w:ascii="Garamond" w:eastAsia="Iowan Old Style Roman" w:hAnsi="Garamond" w:cs="Iowan Old Style Roman"/>
        </w:rPr>
        <w:t xml:space="preserve"> </w:t>
      </w:r>
      <w:r w:rsidR="000419D7" w:rsidRPr="00D7182C">
        <w:rPr>
          <w:rFonts w:ascii="Garamond" w:eastAsia="Iowan Old Style Roman" w:hAnsi="Garamond" w:cs="Iowan Old Style Roman"/>
        </w:rPr>
        <w:t xml:space="preserve">The </w:t>
      </w:r>
      <w:r w:rsidRPr="00D7182C">
        <w:rPr>
          <w:rFonts w:ascii="Garamond" w:eastAsia="Iowan Old Style Roman" w:hAnsi="Garamond" w:cs="Iowan Old Style Roman"/>
        </w:rPr>
        <w:t>A</w:t>
      </w:r>
      <w:r w:rsidR="000419D7" w:rsidRPr="00D7182C">
        <w:rPr>
          <w:rFonts w:ascii="Garamond" w:eastAsia="Iowan Old Style Roman" w:hAnsi="Garamond" w:cs="Iowan Old Style Roman"/>
        </w:rPr>
        <w:t xml:space="preserve">DECE’s partnerships include the Alabama State Department of Education, the Alabama Department of Child Abuse and Neglect Prevention (CANP), </w:t>
      </w:r>
      <w:r w:rsidR="009C4CFA" w:rsidRPr="00D7182C">
        <w:rPr>
          <w:rFonts w:ascii="Garamond" w:eastAsia="Iowan Old Style Roman" w:hAnsi="Garamond" w:cs="Iowan Old Style Roman"/>
        </w:rPr>
        <w:t xml:space="preserve">the Alabama Department of Mental Health (ADMH), the Alabama Department of Human Resources (DHR) </w:t>
      </w:r>
      <w:r w:rsidR="000419D7" w:rsidRPr="00D7182C">
        <w:rPr>
          <w:rFonts w:ascii="Garamond" w:eastAsia="Iowan Old Style Roman" w:hAnsi="Garamond" w:cs="Iowan Old Style Roman"/>
        </w:rPr>
        <w:t xml:space="preserve">and the non-profit group Alabama Partnership for Children (APC). There are now more than 20 Infant and Early Childhood Mental Health endorsed professionals across </w:t>
      </w:r>
      <w:r w:rsidRPr="00D7182C">
        <w:rPr>
          <w:rFonts w:ascii="Garamond" w:eastAsia="Iowan Old Style Roman" w:hAnsi="Garamond" w:cs="Iowan Old Style Roman"/>
        </w:rPr>
        <w:t>A</w:t>
      </w:r>
      <w:r w:rsidR="000419D7" w:rsidRPr="00D7182C">
        <w:rPr>
          <w:rFonts w:ascii="Garamond" w:eastAsia="Iowan Old Style Roman" w:hAnsi="Garamond" w:cs="Iowan Old Style Roman"/>
        </w:rPr>
        <w:t>DECE</w:t>
      </w:r>
      <w:r w:rsidR="009C4CFA" w:rsidRPr="00D7182C">
        <w:rPr>
          <w:rFonts w:ascii="Garamond" w:eastAsia="Iowan Old Style Roman" w:hAnsi="Garamond" w:cs="Iowan Old Style Roman"/>
        </w:rPr>
        <w:t>.</w:t>
      </w:r>
      <w:r w:rsidR="000419D7" w:rsidRPr="00D7182C">
        <w:rPr>
          <w:rFonts w:ascii="Garamond" w:eastAsia="Iowan Old Style Roman" w:hAnsi="Garamond" w:cs="Iowan Old Style Roman"/>
        </w:rPr>
        <w:t xml:space="preserve"> </w:t>
      </w:r>
      <w:r w:rsidR="009C4CFA" w:rsidRPr="00D7182C">
        <w:rPr>
          <w:rFonts w:ascii="Garamond" w:eastAsia="Iowan Old Style Roman" w:hAnsi="Garamond" w:cs="Iowan Old Style Roman"/>
        </w:rPr>
        <w:t xml:space="preserve">There is now </w:t>
      </w:r>
      <w:r w:rsidR="00D7182C" w:rsidRPr="00D7182C">
        <w:rPr>
          <w:rFonts w:ascii="Garamond" w:eastAsia="Iowan Old Style Roman" w:hAnsi="Garamond" w:cs="Iowan Old Style Roman"/>
        </w:rPr>
        <w:t xml:space="preserve">also </w:t>
      </w:r>
      <w:r w:rsidR="009C4CFA" w:rsidRPr="00D7182C">
        <w:rPr>
          <w:rFonts w:ascii="Garamond" w:eastAsia="Iowan Old Style Roman" w:hAnsi="Garamond" w:cs="Iowan Old Style Roman"/>
        </w:rPr>
        <w:t>an</w:t>
      </w:r>
      <w:r w:rsidR="002F5864" w:rsidRPr="00D7182C">
        <w:rPr>
          <w:rFonts w:ascii="Garamond" w:eastAsia="Iowan Old Style Roman" w:hAnsi="Garamond" w:cs="Iowan Old Style Roman"/>
        </w:rPr>
        <w:t xml:space="preserve"> </w:t>
      </w:r>
      <w:r w:rsidR="000419D7" w:rsidRPr="00D7182C">
        <w:rPr>
          <w:rFonts w:ascii="Garamond" w:eastAsia="Iowan Old Style Roman" w:hAnsi="Garamond" w:cs="Iowan Old Style Roman"/>
        </w:rPr>
        <w:t xml:space="preserve">Early Childhood Development team </w:t>
      </w:r>
      <w:r w:rsidR="009C4CFA" w:rsidRPr="00D7182C">
        <w:rPr>
          <w:rFonts w:ascii="Garamond" w:eastAsia="Iowan Old Style Roman" w:hAnsi="Garamond" w:cs="Iowan Old Style Roman"/>
        </w:rPr>
        <w:t xml:space="preserve">with </w:t>
      </w:r>
      <w:r w:rsidR="000419D7" w:rsidRPr="00D7182C">
        <w:rPr>
          <w:rFonts w:ascii="Garamond" w:eastAsia="Iowan Old Style Roman" w:hAnsi="Garamond" w:cs="Iowan Old Style Roman"/>
        </w:rPr>
        <w:t xml:space="preserve">mentor coaches and specialized infant-toddler coaches. </w:t>
      </w:r>
      <w:r w:rsidR="00D7182C" w:rsidRPr="00D7182C">
        <w:rPr>
          <w:rFonts w:ascii="Garamond" w:eastAsia="Iowan Old Style Roman" w:hAnsi="Garamond" w:cs="Iowan Old Style Roman"/>
        </w:rPr>
        <w:t xml:space="preserve">Meanwhile, </w:t>
      </w:r>
      <w:r w:rsidR="000419D7" w:rsidRPr="00D7182C">
        <w:rPr>
          <w:rFonts w:ascii="Garamond" w:eastAsia="Iowan Old Style Roman" w:hAnsi="Garamond" w:cs="Iowan Old Style Roman"/>
        </w:rPr>
        <w:t xml:space="preserve">Alabama has joined the international Alliance for the Advancement of Infant Mental Health, a consortium of 25 states, Australia, and Ireland with the goal of positioning efforts in developing the early childhood workforce that can earn nationally recognized endorsements, increase services, and expand </w:t>
      </w:r>
      <w:r w:rsidR="009C4CFA" w:rsidRPr="00D7182C">
        <w:rPr>
          <w:rFonts w:ascii="Garamond" w:eastAsia="Iowan Old Style Roman" w:hAnsi="Garamond" w:cs="Iowan Old Style Roman"/>
        </w:rPr>
        <w:t xml:space="preserve">services </w:t>
      </w:r>
      <w:r w:rsidR="000419D7" w:rsidRPr="00D7182C">
        <w:rPr>
          <w:rFonts w:ascii="Garamond" w:eastAsia="Iowan Old Style Roman" w:hAnsi="Garamond" w:cs="Iowan Old Style Roman"/>
        </w:rPr>
        <w:t xml:space="preserve">access to </w:t>
      </w:r>
      <w:r w:rsidR="00D7182C" w:rsidRPr="00D7182C">
        <w:rPr>
          <w:rFonts w:ascii="Garamond" w:eastAsia="Iowan Old Style Roman" w:hAnsi="Garamond" w:cs="Iowan Old Style Roman"/>
        </w:rPr>
        <w:t>the state’s</w:t>
      </w:r>
      <w:r w:rsidR="000419D7" w:rsidRPr="00D7182C">
        <w:rPr>
          <w:rFonts w:ascii="Garamond" w:eastAsia="Iowan Old Style Roman" w:hAnsi="Garamond" w:cs="Iowan Old Style Roman"/>
        </w:rPr>
        <w:t xml:space="preserve"> </w:t>
      </w:r>
      <w:r w:rsidR="00921299" w:rsidRPr="00D7182C">
        <w:rPr>
          <w:rFonts w:ascii="Garamond" w:eastAsia="Iowan Old Style Roman" w:hAnsi="Garamond" w:cs="Iowan Old Style Roman"/>
        </w:rPr>
        <w:t>infant and toddler</w:t>
      </w:r>
      <w:r w:rsidR="000419D7" w:rsidRPr="00D7182C">
        <w:rPr>
          <w:rFonts w:ascii="Garamond" w:eastAsia="Iowan Old Style Roman" w:hAnsi="Garamond" w:cs="Iowan Old Style Roman"/>
        </w:rPr>
        <w:t xml:space="preserve"> population. A new position, State Coordinator for Infant and</w:t>
      </w:r>
      <w:r w:rsidR="002F5864" w:rsidRPr="00D7182C">
        <w:rPr>
          <w:rFonts w:ascii="Garamond" w:eastAsia="Iowan Old Style Roman" w:hAnsi="Garamond" w:cs="Iowan Old Style Roman"/>
        </w:rPr>
        <w:t xml:space="preserve"> </w:t>
      </w:r>
      <w:r w:rsidR="000419D7" w:rsidRPr="00D7182C">
        <w:rPr>
          <w:rFonts w:ascii="Garamond" w:eastAsia="Iowan Old Style Roman" w:hAnsi="Garamond" w:cs="Iowan Old Style Roman"/>
        </w:rPr>
        <w:t xml:space="preserve">Early Childhood Mental Health, was created in partnership with </w:t>
      </w:r>
      <w:r w:rsidR="009C4CFA" w:rsidRPr="00D7182C">
        <w:rPr>
          <w:rFonts w:ascii="Garamond" w:eastAsia="Iowan Old Style Roman" w:hAnsi="Garamond" w:cs="Iowan Old Style Roman"/>
        </w:rPr>
        <w:t>ADMH</w:t>
      </w:r>
      <w:r w:rsidR="000419D7" w:rsidRPr="00D7182C">
        <w:rPr>
          <w:rFonts w:ascii="Garamond" w:eastAsia="Iowan Old Style Roman" w:hAnsi="Garamond" w:cs="Iowan Old Style Roman"/>
        </w:rPr>
        <w:t xml:space="preserve"> the state’s </w:t>
      </w:r>
      <w:r w:rsidR="000419D7" w:rsidRPr="00D7182C">
        <w:rPr>
          <w:rFonts w:ascii="Garamond" w:eastAsia="Iowan Old Style Roman" w:hAnsi="Garamond" w:cs="Iowan Old Style Roman"/>
        </w:rPr>
        <w:lastRenderedPageBreak/>
        <w:t xml:space="preserve">lead agency for Project LAUNCH (Linking Actions for Unmet Needs in Children’s Health), to address the need for system-wide change across the state. </w:t>
      </w:r>
      <w:r w:rsidR="00114FCC" w:rsidRPr="00D7182C">
        <w:rPr>
          <w:rFonts w:ascii="Garamond" w:eastAsia="Iowan Old Style Roman" w:hAnsi="Garamond" w:cs="Iowan Old Style Roman"/>
        </w:rPr>
        <w:t>Clearly, the state of Alabama has made the care and education of its future citizens and workforce</w:t>
      </w:r>
      <w:r w:rsidR="009C4CFA" w:rsidRPr="00D7182C">
        <w:rPr>
          <w:rFonts w:ascii="Garamond" w:eastAsia="Iowan Old Style Roman" w:hAnsi="Garamond" w:cs="Iowan Old Style Roman"/>
        </w:rPr>
        <w:t xml:space="preserve"> development</w:t>
      </w:r>
      <w:r w:rsidR="00114FCC" w:rsidRPr="00D7182C">
        <w:rPr>
          <w:rFonts w:ascii="Garamond" w:eastAsia="Iowan Old Style Roman" w:hAnsi="Garamond" w:cs="Iowan Old Style Roman"/>
        </w:rPr>
        <w:t xml:space="preserve"> a high priority. </w:t>
      </w:r>
    </w:p>
    <w:p w14:paraId="5CA70E48" w14:textId="77777777" w:rsidR="00194C5F" w:rsidRPr="001976A0" w:rsidRDefault="00194C5F" w:rsidP="00194C5F">
      <w:pPr>
        <w:spacing w:line="276" w:lineRule="auto"/>
        <w:jc w:val="both"/>
        <w:rPr>
          <w:rFonts w:ascii="Garamond" w:eastAsia="Iowan Old Style Roman" w:hAnsi="Garamond" w:cs="Iowan Old Style Roman"/>
          <w:b/>
          <w:bCs/>
        </w:rPr>
      </w:pPr>
    </w:p>
    <w:p w14:paraId="7D59BDBB" w14:textId="1D8AEA5C" w:rsidR="00823448" w:rsidRPr="001F4047" w:rsidRDefault="008448EB" w:rsidP="00194C5F">
      <w:pPr>
        <w:spacing w:line="276" w:lineRule="auto"/>
        <w:jc w:val="both"/>
        <w:rPr>
          <w:rFonts w:ascii="Garamond" w:eastAsia="Iowan Old Style Roman" w:hAnsi="Garamond" w:cs="Iowan Old Style Roman"/>
          <w:b/>
          <w:bCs/>
          <w:color w:val="000000" w:themeColor="text1"/>
        </w:rPr>
      </w:pPr>
      <w:r w:rsidRPr="001F4047">
        <w:rPr>
          <w:rFonts w:ascii="Garamond" w:eastAsia="Iowan Old Style Roman" w:hAnsi="Garamond" w:cs="Iowan Old Style Roman"/>
          <w:b/>
          <w:bCs/>
          <w:i/>
          <w:iCs/>
          <w:color w:val="C00000"/>
        </w:rPr>
        <w:t xml:space="preserve">Narrowing </w:t>
      </w:r>
      <w:r w:rsidR="00823448" w:rsidRPr="001F4047">
        <w:rPr>
          <w:rFonts w:ascii="Garamond" w:eastAsia="Iowan Old Style Roman" w:hAnsi="Garamond" w:cs="Iowan Old Style Roman"/>
          <w:b/>
          <w:bCs/>
          <w:i/>
          <w:iCs/>
          <w:color w:val="C00000"/>
        </w:rPr>
        <w:t>Achievement Gaps</w:t>
      </w:r>
      <w:r w:rsidR="00DA067C">
        <w:rPr>
          <w:rFonts w:ascii="Garamond" w:eastAsia="Iowan Old Style Roman" w:hAnsi="Garamond" w:cs="Iowan Old Style Roman"/>
          <w:b/>
          <w:bCs/>
          <w:i/>
          <w:iCs/>
          <w:color w:val="C00000"/>
        </w:rPr>
        <w:t xml:space="preserve"> with First Class Pre-K</w:t>
      </w:r>
    </w:p>
    <w:p w14:paraId="3CF8B930" w14:textId="77777777" w:rsidR="00823448" w:rsidRPr="001976A0" w:rsidRDefault="00823448" w:rsidP="00194C5F">
      <w:pPr>
        <w:spacing w:line="276" w:lineRule="auto"/>
        <w:jc w:val="both"/>
        <w:rPr>
          <w:rFonts w:ascii="Garamond" w:eastAsia="Iowan Old Style Roman" w:hAnsi="Garamond" w:cs="Iowan Old Style Roman"/>
          <w:b/>
          <w:bCs/>
        </w:rPr>
      </w:pPr>
    </w:p>
    <w:p w14:paraId="175B76CA" w14:textId="76D0A28C" w:rsidR="000419D7" w:rsidRPr="00D7182C" w:rsidRDefault="000419D7" w:rsidP="00194C5F">
      <w:pPr>
        <w:spacing w:line="276" w:lineRule="auto"/>
        <w:jc w:val="both"/>
        <w:rPr>
          <w:rFonts w:ascii="Garamond" w:eastAsia="Iowan Old Style Roman" w:hAnsi="Garamond" w:cs="Iowan Old Style Roman"/>
        </w:rPr>
      </w:pPr>
      <w:r w:rsidRPr="00D7182C">
        <w:rPr>
          <w:rFonts w:ascii="Garamond" w:eastAsia="Iowan Old Style Roman" w:hAnsi="Garamond" w:cs="Iowan Old Style Roman"/>
        </w:rPr>
        <w:t>As these investments have spread more widely across the state, achievement gaps are narrowing. A study of third graders found that in both reading and math proficiency, First Class Pre-K narrowed achievement gaps between children in poverty and more affluent peers, and between minority children and non-minority children. Children in poverty receiving First Class Pre-K consistently outperformed their peers who did not, with the largest gains observed for Black and Hispanic children. First Class Pre-K closed the gap in reading proficiency by 28% for children in poverty compared to statewide proficiency levels, with a 12% gain (increase) in reading proficiency. First Class Pre-K closed the gap in math proficiency by 57% for children in poverty compared to statewide proficiency levels, with a 13% gain (increase) in math proficiency.</w:t>
      </w:r>
      <w:r w:rsidR="00114FCC" w:rsidRPr="00D7182C">
        <w:rPr>
          <w:rStyle w:val="EndnoteReference"/>
          <w:rFonts w:ascii="Garamond" w:eastAsia="Iowan Old Style Roman" w:hAnsi="Garamond" w:cs="Iowan Old Style Roman"/>
        </w:rPr>
        <w:endnoteReference w:id="5"/>
      </w:r>
      <w:r w:rsidR="00114FCC" w:rsidRPr="00D7182C">
        <w:rPr>
          <w:rFonts w:ascii="Garamond" w:eastAsia="Iowan Old Style Roman" w:hAnsi="Garamond" w:cs="Iowan Old Style Roman"/>
        </w:rPr>
        <w:t xml:space="preserve"> </w:t>
      </w:r>
    </w:p>
    <w:p w14:paraId="2AE8D67C" w14:textId="77777777" w:rsidR="000419D7" w:rsidRPr="001976A0" w:rsidRDefault="000419D7" w:rsidP="00194C5F">
      <w:pPr>
        <w:spacing w:line="276" w:lineRule="auto"/>
        <w:rPr>
          <w:rFonts w:ascii="Garamond" w:eastAsia="Iowan Old Style Roman" w:hAnsi="Garamond" w:cs="Iowan Old Style Roman"/>
          <w:b/>
          <w:bCs/>
        </w:rPr>
      </w:pPr>
    </w:p>
    <w:p w14:paraId="34D77F43" w14:textId="54082D6B" w:rsidR="00114FCC" w:rsidRPr="004036CA" w:rsidRDefault="000419D7" w:rsidP="00194C5F">
      <w:pPr>
        <w:spacing w:line="276" w:lineRule="auto"/>
        <w:jc w:val="both"/>
        <w:rPr>
          <w:rFonts w:ascii="Garamond" w:eastAsia="Iowan Old Style Roman" w:hAnsi="Garamond" w:cs="Iowan Old Style Roman"/>
        </w:rPr>
      </w:pPr>
      <w:r w:rsidRPr="004036CA">
        <w:rPr>
          <w:rFonts w:ascii="Garamond" w:eastAsia="Iowan Old Style Roman" w:hAnsi="Garamond" w:cs="Iowan Old Style Roman"/>
        </w:rPr>
        <w:t xml:space="preserve">Chart 1 on the following </w:t>
      </w:r>
      <w:r w:rsidR="004952B0">
        <w:rPr>
          <w:rFonts w:ascii="Garamond" w:eastAsia="Iowan Old Style Roman" w:hAnsi="Garamond" w:cs="Iowan Old Style Roman"/>
        </w:rPr>
        <w:t xml:space="preserve">page </w:t>
      </w:r>
      <w:r w:rsidRPr="004036CA">
        <w:rPr>
          <w:rFonts w:ascii="Garamond" w:eastAsia="Iowan Old Style Roman" w:hAnsi="Garamond" w:cs="Iowan Old Style Roman"/>
        </w:rPr>
        <w:t xml:space="preserve">shows the status of </w:t>
      </w:r>
      <w:proofErr w:type="gramStart"/>
      <w:r w:rsidR="007D4896" w:rsidRPr="004036CA">
        <w:rPr>
          <w:rFonts w:ascii="Garamond" w:eastAsia="Iowan Old Style Roman" w:hAnsi="Garamond" w:cs="Iowan Old Style Roman"/>
        </w:rPr>
        <w:t>First Class</w:t>
      </w:r>
      <w:proofErr w:type="gramEnd"/>
      <w:r w:rsidR="007D4896" w:rsidRPr="004036CA">
        <w:rPr>
          <w:rFonts w:ascii="Garamond" w:eastAsia="Iowan Old Style Roman" w:hAnsi="Garamond" w:cs="Iowan Old Style Roman"/>
        </w:rPr>
        <w:t xml:space="preserve"> </w:t>
      </w:r>
      <w:r w:rsidRPr="004036CA">
        <w:rPr>
          <w:rFonts w:ascii="Garamond" w:eastAsia="Iowan Old Style Roman" w:hAnsi="Garamond" w:cs="Iowan Old Style Roman"/>
        </w:rPr>
        <w:t>program</w:t>
      </w:r>
      <w:r w:rsidR="00D7182C" w:rsidRPr="004036CA">
        <w:rPr>
          <w:rFonts w:ascii="Garamond" w:eastAsia="Iowan Old Style Roman" w:hAnsi="Garamond" w:cs="Iowan Old Style Roman"/>
        </w:rPr>
        <w:t xml:space="preserve"> access</w:t>
      </w:r>
      <w:r w:rsidRPr="004036CA">
        <w:rPr>
          <w:rFonts w:ascii="Garamond" w:eastAsia="Iowan Old Style Roman" w:hAnsi="Garamond" w:cs="Iowan Old Style Roman"/>
        </w:rPr>
        <w:t xml:space="preserve"> in Alabama in 2019-2020. Of the 24 Black Belt counties, four</w:t>
      </w:r>
      <w:r w:rsidR="00114FCC" w:rsidRPr="004036CA">
        <w:rPr>
          <w:rFonts w:ascii="Garamond" w:eastAsia="Iowan Old Style Roman" w:hAnsi="Garamond" w:cs="Iowan Old Style Roman"/>
        </w:rPr>
        <w:t>—</w:t>
      </w:r>
      <w:r w:rsidRPr="004036CA">
        <w:rPr>
          <w:rFonts w:ascii="Garamond" w:eastAsia="Iowan Old Style Roman" w:hAnsi="Garamond" w:cs="Iowan Old Style Roman"/>
        </w:rPr>
        <w:t>Escambia, Lamar, Lowndes, and Pike</w:t>
      </w:r>
      <w:r w:rsidR="00114FCC" w:rsidRPr="004036CA">
        <w:rPr>
          <w:rFonts w:ascii="Garamond" w:eastAsia="Iowan Old Style Roman" w:hAnsi="Garamond" w:cs="Iowan Old Style Roman"/>
        </w:rPr>
        <w:t>—</w:t>
      </w:r>
      <w:r w:rsidRPr="004036CA">
        <w:rPr>
          <w:rFonts w:ascii="Garamond" w:eastAsia="Iowan Old Style Roman" w:hAnsi="Garamond" w:cs="Iowan Old Style Roman"/>
        </w:rPr>
        <w:t>h</w:t>
      </w:r>
      <w:r w:rsidR="007D4896" w:rsidRPr="004036CA">
        <w:rPr>
          <w:rFonts w:ascii="Garamond" w:eastAsia="Iowan Old Style Roman" w:hAnsi="Garamond" w:cs="Iowan Old Style Roman"/>
        </w:rPr>
        <w:t>ad</w:t>
      </w:r>
      <w:r w:rsidRPr="004036CA">
        <w:rPr>
          <w:rFonts w:ascii="Garamond" w:eastAsia="Iowan Old Style Roman" w:hAnsi="Garamond" w:cs="Iowan Old Style Roman"/>
        </w:rPr>
        <w:t xml:space="preserve"> less than 37% of their four-year-</w:t>
      </w:r>
      <w:proofErr w:type="spellStart"/>
      <w:r w:rsidRPr="004036CA">
        <w:rPr>
          <w:rFonts w:ascii="Garamond" w:eastAsia="Iowan Old Style Roman" w:hAnsi="Garamond" w:cs="Iowan Old Style Roman"/>
        </w:rPr>
        <w:t>olds</w:t>
      </w:r>
      <w:proofErr w:type="spellEnd"/>
      <w:r w:rsidRPr="004036CA">
        <w:rPr>
          <w:rFonts w:ascii="Garamond" w:eastAsia="Iowan Old Style Roman" w:hAnsi="Garamond" w:cs="Iowan Old Style Roman"/>
        </w:rPr>
        <w:t xml:space="preserve"> enrolled in what the A</w:t>
      </w:r>
      <w:r w:rsidR="007D4896" w:rsidRPr="004036CA">
        <w:rPr>
          <w:rFonts w:ascii="Garamond" w:eastAsia="Iowan Old Style Roman" w:hAnsi="Garamond" w:cs="Iowan Old Style Roman"/>
        </w:rPr>
        <w:t xml:space="preserve">DECE </w:t>
      </w:r>
      <w:r w:rsidRPr="004036CA">
        <w:rPr>
          <w:rFonts w:ascii="Garamond" w:eastAsia="Iowan Old Style Roman" w:hAnsi="Garamond" w:cs="Iowan Old Style Roman"/>
        </w:rPr>
        <w:t xml:space="preserve">has defined as First-Class Pre-K programs. </w:t>
      </w:r>
      <w:r w:rsidR="004952B0">
        <w:rPr>
          <w:rFonts w:ascii="Garamond" w:eastAsia="Iowan Old Style Roman" w:hAnsi="Garamond" w:cs="Iowan Old Style Roman"/>
        </w:rPr>
        <w:t xml:space="preserve">Data were researched by the University of Alabama at Birmingham’s School of Public Health. </w:t>
      </w:r>
    </w:p>
    <w:p w14:paraId="7E50BC11" w14:textId="74D3A5DA" w:rsidR="00114FCC" w:rsidRPr="001976A0" w:rsidRDefault="00B03E7E" w:rsidP="00D7182C">
      <w:pPr>
        <w:spacing w:line="276" w:lineRule="auto"/>
        <w:jc w:val="center"/>
        <w:rPr>
          <w:rFonts w:ascii="Garamond" w:eastAsia="Iowan Old Style Roman" w:hAnsi="Garamond" w:cs="Iowan Old Style Roman"/>
          <w:b/>
          <w:bCs/>
        </w:rPr>
      </w:pPr>
      <w:r w:rsidRPr="001976A0">
        <w:rPr>
          <w:b/>
          <w:bCs/>
          <w:noProof/>
        </w:rPr>
        <mc:AlternateContent>
          <mc:Choice Requires="wps">
            <w:drawing>
              <wp:anchor distT="0" distB="0" distL="114300" distR="114300" simplePos="0" relativeHeight="251659264" behindDoc="0" locked="0" layoutInCell="1" allowOverlap="1" wp14:anchorId="669463A4" wp14:editId="3ADB3873">
                <wp:simplePos x="0" y="0"/>
                <wp:positionH relativeFrom="column">
                  <wp:posOffset>3125165</wp:posOffset>
                </wp:positionH>
                <wp:positionV relativeFrom="paragraph">
                  <wp:posOffset>69368</wp:posOffset>
                </wp:positionV>
                <wp:extent cx="289367" cy="185195"/>
                <wp:effectExtent l="0" t="0" r="3175" b="5715"/>
                <wp:wrapNone/>
                <wp:docPr id="2" name="Text Box 2"/>
                <wp:cNvGraphicFramePr/>
                <a:graphic xmlns:a="http://schemas.openxmlformats.org/drawingml/2006/main">
                  <a:graphicData uri="http://schemas.microsoft.com/office/word/2010/wordprocessingShape">
                    <wps:wsp>
                      <wps:cNvSpPr txBox="1"/>
                      <wps:spPr>
                        <a:xfrm>
                          <a:off x="0" y="0"/>
                          <a:ext cx="289367" cy="185195"/>
                        </a:xfrm>
                        <a:prstGeom prst="rect">
                          <a:avLst/>
                        </a:prstGeom>
                        <a:solidFill>
                          <a:schemeClr val="bg1"/>
                        </a:solidFill>
                        <a:ln w="6350">
                          <a:noFill/>
                        </a:ln>
                      </wps:spPr>
                      <wps:txbx>
                        <w:txbxContent>
                          <w:p w14:paraId="22CF3995" w14:textId="77777777" w:rsidR="00B03E7E" w:rsidRDefault="00B03E7E"/>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669463A4" id="_x0000_t202" coordsize="21600,21600" o:spt="202" path="m,l,21600r21600,l21600,xe">
                <v:stroke joinstyle="miter"/>
                <v:path gradientshapeok="t" o:connecttype="rect"/>
              </v:shapetype>
              <v:shape id="Text Box 2" o:spid="_x0000_s1026" type="#_x0000_t202" style="position:absolute;left:0;text-align:left;margin-left:246.1pt;margin-top:5.45pt;width:22.8pt;height:14.6pt;z-index:251659264;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" fillcolor="white [3212]" stroked="f" strokeweight=".5pt">
                <v:textbox>
                  <w:txbxContent>
                    <w:p w14:paraId="22CF3995" w14:textId="77777777" w:rsidR="00B03E7E" w:rsidRDefault="00B03E7E"/>
                  </w:txbxContent>
                </v:textbox>
              </v:shape>
            </w:pict>
          </mc:Fallback>
        </mc:AlternateContent>
      </w:r>
    </w:p>
    <w:p w14:paraId="04F621D0" w14:textId="73317A18" w:rsidR="005B1FAC" w:rsidRPr="00C02ADA" w:rsidRDefault="000419D7" w:rsidP="00194C5F">
      <w:pPr>
        <w:spacing w:line="276" w:lineRule="auto"/>
        <w:jc w:val="both"/>
        <w:rPr>
          <w:rFonts w:ascii="Garamond" w:eastAsia="Iowan Old Style Roman" w:hAnsi="Garamond" w:cs="Iowan Old Style Roman"/>
          <w:lang w:val="en-GB"/>
        </w:rPr>
      </w:pPr>
      <w:r w:rsidRPr="00C02ADA">
        <w:rPr>
          <w:rFonts w:ascii="Garamond" w:eastAsia="Iowan Old Style Roman" w:hAnsi="Garamond" w:cs="Iowan Old Style Roman"/>
        </w:rPr>
        <w:t xml:space="preserve">In the longer term, it is important </w:t>
      </w:r>
      <w:r w:rsidR="008818DD" w:rsidRPr="00C02ADA">
        <w:rPr>
          <w:rFonts w:ascii="Garamond" w:eastAsia="Iowan Old Style Roman" w:hAnsi="Garamond" w:cs="Iowan Old Style Roman"/>
        </w:rPr>
        <w:t xml:space="preserve">to </w:t>
      </w:r>
      <w:r w:rsidRPr="00C02ADA">
        <w:rPr>
          <w:rFonts w:ascii="Garamond" w:eastAsia="Iowan Old Style Roman" w:hAnsi="Garamond" w:cs="Iowan Old Style Roman"/>
        </w:rPr>
        <w:t xml:space="preserve">collect objective data on what children know and can do, each year, and in particular, to measure the </w:t>
      </w:r>
      <w:r w:rsidRPr="00C02ADA">
        <w:rPr>
          <w:rFonts w:ascii="Garamond" w:eastAsia="Iowan Old Style Roman" w:hAnsi="Garamond" w:cs="Iowan Old Style Roman"/>
          <w:lang w:val="en-GB"/>
        </w:rPr>
        <w:t>educational, physical and social developmental levels of children, from the age</w:t>
      </w:r>
      <w:r w:rsidR="007D4896" w:rsidRPr="00C02ADA">
        <w:rPr>
          <w:rFonts w:ascii="Garamond" w:eastAsia="Iowan Old Style Roman" w:hAnsi="Garamond" w:cs="Iowan Old Style Roman"/>
          <w:lang w:val="en-GB"/>
        </w:rPr>
        <w:t>s</w:t>
      </w:r>
      <w:r w:rsidRPr="00C02ADA">
        <w:rPr>
          <w:rFonts w:ascii="Garamond" w:eastAsia="Iowan Old Style Roman" w:hAnsi="Garamond" w:cs="Iowan Old Style Roman"/>
          <w:lang w:val="en-GB"/>
        </w:rPr>
        <w:t xml:space="preserve"> of 4 to 7. </w:t>
      </w:r>
      <w:r w:rsidR="004036CA" w:rsidRPr="00C02ADA">
        <w:rPr>
          <w:rFonts w:ascii="Garamond" w:eastAsia="Iowan Old Style Roman" w:hAnsi="Garamond" w:cs="Iowan Old Style Roman"/>
          <w:lang w:val="en-GB"/>
        </w:rPr>
        <w:t>ADECE utilizes the Teaching Strategies GOLD assessment to survey 38 objectives across six domains associated with school success</w:t>
      </w:r>
      <w:r w:rsidR="00C02ADA" w:rsidRPr="00C02ADA">
        <w:rPr>
          <w:rFonts w:ascii="Garamond" w:eastAsia="Iowan Old Style Roman" w:hAnsi="Garamond" w:cs="Iowan Old Style Roman"/>
          <w:lang w:val="en-GB"/>
        </w:rPr>
        <w:t>.</w:t>
      </w:r>
      <w:r w:rsidR="00C02ADA" w:rsidRPr="00C02ADA">
        <w:rPr>
          <w:rStyle w:val="EndnoteReference"/>
          <w:rFonts w:ascii="Garamond" w:eastAsia="Iowan Old Style Roman" w:hAnsi="Garamond" w:cs="Iowan Old Style Roman"/>
          <w:lang w:val="en-GB"/>
        </w:rPr>
        <w:endnoteReference w:id="6"/>
      </w:r>
      <w:r w:rsidR="004036CA" w:rsidRPr="00C02ADA">
        <w:rPr>
          <w:rFonts w:ascii="Garamond" w:eastAsia="Iowan Old Style Roman" w:hAnsi="Garamond" w:cs="Iowan Old Style Roman"/>
          <w:lang w:val="en-GB"/>
        </w:rPr>
        <w:t xml:space="preserve"> </w:t>
      </w:r>
      <w:r w:rsidRPr="00C02ADA">
        <w:rPr>
          <w:rFonts w:ascii="Garamond" w:eastAsia="Iowan Old Style Roman" w:hAnsi="Garamond" w:cs="Iowan Old Style Roman"/>
          <w:lang w:val="en-GB"/>
        </w:rPr>
        <w:t>Positive results for First Class Pre-K participants include:</w:t>
      </w:r>
      <w:r w:rsidR="007D4896" w:rsidRPr="00C02ADA">
        <w:rPr>
          <w:rFonts w:ascii="Garamond" w:eastAsia="Iowan Old Style Roman" w:hAnsi="Garamond" w:cs="Iowan Old Style Roman"/>
          <w:lang w:val="en-GB"/>
        </w:rPr>
        <w:t xml:space="preserve"> </w:t>
      </w:r>
    </w:p>
    <w:p w14:paraId="1F3A0777" w14:textId="4B252BD2" w:rsidR="000419D7" w:rsidRPr="00C02ADA" w:rsidRDefault="007D4896" w:rsidP="00D7182C">
      <w:pPr>
        <w:pStyle w:val="ListParagraph"/>
        <w:numPr>
          <w:ilvl w:val="0"/>
          <w:numId w:val="1"/>
        </w:numPr>
        <w:spacing w:after="0" w:line="276" w:lineRule="auto"/>
        <w:jc w:val="both"/>
        <w:rPr>
          <w:rFonts w:ascii="Garamond" w:eastAsia="Iowan Old Style Roman" w:hAnsi="Garamond" w:cs="Iowan Old Style Roman"/>
          <w:sz w:val="24"/>
          <w:szCs w:val="24"/>
        </w:rPr>
      </w:pPr>
      <w:r w:rsidRPr="00C02ADA">
        <w:rPr>
          <w:rFonts w:ascii="Garamond" w:eastAsia="Iowan Old Style Roman" w:hAnsi="Garamond" w:cs="Iowan Old Style Roman"/>
          <w:sz w:val="24"/>
          <w:szCs w:val="24"/>
          <w:lang w:val="en-GB"/>
        </w:rPr>
        <w:t>F</w:t>
      </w:r>
      <w:r w:rsidR="000419D7" w:rsidRPr="00C02ADA">
        <w:rPr>
          <w:rFonts w:ascii="Garamond" w:eastAsia="Iowan Old Style Roman" w:hAnsi="Garamond" w:cs="Iowan Old Style Roman"/>
          <w:sz w:val="24"/>
          <w:szCs w:val="24"/>
          <w:lang w:val="en-GB"/>
        </w:rPr>
        <w:t xml:space="preserve">ewer </w:t>
      </w:r>
      <w:r w:rsidRPr="00C02ADA">
        <w:rPr>
          <w:rFonts w:ascii="Garamond" w:eastAsia="Iowan Old Style Roman" w:hAnsi="Garamond" w:cs="Iowan Old Style Roman"/>
          <w:sz w:val="24"/>
          <w:szCs w:val="24"/>
          <w:lang w:val="en-GB"/>
        </w:rPr>
        <w:t xml:space="preserve">than 50% of </w:t>
      </w:r>
      <w:r w:rsidR="000419D7" w:rsidRPr="00C02ADA">
        <w:rPr>
          <w:rFonts w:ascii="Garamond" w:eastAsia="Iowan Old Style Roman" w:hAnsi="Garamond" w:cs="Iowan Old Style Roman"/>
          <w:sz w:val="24"/>
          <w:szCs w:val="24"/>
          <w:lang w:val="en-GB"/>
        </w:rPr>
        <w:t>children arrived in First Class Pre-K meeting development and learning predictors of school success</w:t>
      </w:r>
      <w:r w:rsidRPr="00C02ADA">
        <w:rPr>
          <w:rFonts w:ascii="Garamond" w:eastAsia="Iowan Old Style Roman" w:hAnsi="Garamond" w:cs="Iowan Old Style Roman"/>
          <w:sz w:val="24"/>
          <w:szCs w:val="24"/>
          <w:lang w:val="en-GB"/>
        </w:rPr>
        <w:t>.</w:t>
      </w:r>
      <w:r w:rsidR="000419D7" w:rsidRPr="00C02ADA">
        <w:rPr>
          <w:rFonts w:ascii="Garamond" w:eastAsia="Iowan Old Style Roman" w:hAnsi="Garamond" w:cs="Iowan Old Style Roman"/>
          <w:sz w:val="24"/>
          <w:szCs w:val="24"/>
          <w:lang w:val="en-GB"/>
        </w:rPr>
        <w:t xml:space="preserve"> </w:t>
      </w:r>
      <w:r w:rsidRPr="00C02ADA">
        <w:rPr>
          <w:rFonts w:ascii="Garamond" w:eastAsia="Iowan Old Style Roman" w:hAnsi="Garamond" w:cs="Iowan Old Style Roman"/>
          <w:sz w:val="24"/>
          <w:szCs w:val="24"/>
          <w:lang w:val="en-GB"/>
        </w:rPr>
        <w:t xml:space="preserve">However, </w:t>
      </w:r>
      <w:r w:rsidR="000419D7" w:rsidRPr="00C02ADA">
        <w:rPr>
          <w:rFonts w:ascii="Garamond" w:eastAsia="Iowan Old Style Roman" w:hAnsi="Garamond" w:cs="Iowan Old Style Roman"/>
          <w:sz w:val="24"/>
          <w:szCs w:val="24"/>
          <w:lang w:val="en-GB"/>
        </w:rPr>
        <w:t>by the end of the year, nearly all were meeting or exceeding expectations. Across social-emotional, physical, language, cognitive, literacy, and mathematics tests, upon entry in Fall 2018</w:t>
      </w:r>
      <w:r w:rsidRPr="00C02ADA">
        <w:rPr>
          <w:rFonts w:ascii="Garamond" w:eastAsia="Iowan Old Style Roman" w:hAnsi="Garamond" w:cs="Iowan Old Style Roman"/>
          <w:sz w:val="24"/>
          <w:szCs w:val="24"/>
          <w:lang w:val="en-GB"/>
        </w:rPr>
        <w:t>,</w:t>
      </w:r>
      <w:r w:rsidR="000419D7" w:rsidRPr="00C02ADA">
        <w:rPr>
          <w:rFonts w:ascii="Garamond" w:eastAsia="Iowan Old Style Roman" w:hAnsi="Garamond" w:cs="Iowan Old Style Roman"/>
          <w:sz w:val="24"/>
          <w:szCs w:val="24"/>
          <w:lang w:val="en-GB"/>
        </w:rPr>
        <w:t xml:space="preserve"> students in First Class Pre-K averaged about 45 percent, improving to about 90 percent by the exit testing in </w:t>
      </w:r>
      <w:r w:rsidRPr="00C02ADA">
        <w:rPr>
          <w:rFonts w:ascii="Garamond" w:eastAsia="Iowan Old Style Roman" w:hAnsi="Garamond" w:cs="Iowan Old Style Roman"/>
          <w:sz w:val="24"/>
          <w:szCs w:val="24"/>
          <w:lang w:val="en-GB"/>
        </w:rPr>
        <w:t xml:space="preserve">the </w:t>
      </w:r>
      <w:r w:rsidR="000419D7" w:rsidRPr="00C02ADA">
        <w:rPr>
          <w:rFonts w:ascii="Garamond" w:eastAsia="Iowan Old Style Roman" w:hAnsi="Garamond" w:cs="Iowan Old Style Roman"/>
          <w:sz w:val="24"/>
          <w:szCs w:val="24"/>
          <w:lang w:val="en-GB"/>
        </w:rPr>
        <w:t xml:space="preserve">Spring 2019.  </w:t>
      </w:r>
    </w:p>
    <w:p w14:paraId="103D204C" w14:textId="246E7FB7" w:rsidR="000419D7" w:rsidRPr="00C02ADA" w:rsidRDefault="000419D7" w:rsidP="00194C5F">
      <w:pPr>
        <w:pStyle w:val="ListParagraph"/>
        <w:numPr>
          <w:ilvl w:val="0"/>
          <w:numId w:val="1"/>
        </w:numPr>
        <w:spacing w:after="0" w:line="276" w:lineRule="auto"/>
        <w:jc w:val="both"/>
        <w:rPr>
          <w:rFonts w:ascii="Garamond" w:eastAsia="Iowan Old Style Roman" w:hAnsi="Garamond" w:cs="Iowan Old Style Roman"/>
          <w:sz w:val="24"/>
          <w:szCs w:val="24"/>
        </w:rPr>
      </w:pPr>
      <w:r w:rsidRPr="00C02ADA">
        <w:rPr>
          <w:rFonts w:ascii="Garamond" w:eastAsia="Iowan Old Style Roman" w:hAnsi="Garamond" w:cs="Iowan Old Style Roman"/>
          <w:sz w:val="24"/>
          <w:szCs w:val="24"/>
          <w:lang w:val="en-GB"/>
        </w:rPr>
        <w:t>In both reading and mathematics,</w:t>
      </w:r>
      <w:r w:rsidR="001976A0" w:rsidRPr="00C02ADA">
        <w:rPr>
          <w:rFonts w:ascii="Garamond" w:eastAsia="Iowan Old Style Roman" w:hAnsi="Garamond" w:cs="Iowan Old Style Roman"/>
          <w:sz w:val="24"/>
          <w:szCs w:val="24"/>
          <w:lang w:val="en-GB"/>
        </w:rPr>
        <w:t xml:space="preserve"> </w:t>
      </w:r>
      <w:r w:rsidR="007D4896" w:rsidRPr="00C02ADA">
        <w:rPr>
          <w:rFonts w:ascii="Garamond" w:eastAsia="Iowan Old Style Roman" w:hAnsi="Garamond" w:cs="Iowan Old Style Roman"/>
          <w:sz w:val="24"/>
          <w:szCs w:val="24"/>
          <w:lang w:val="en-GB"/>
        </w:rPr>
        <w:t>there was a</w:t>
      </w:r>
      <w:r w:rsidRPr="00C02ADA">
        <w:rPr>
          <w:rFonts w:ascii="Garamond" w:eastAsia="Iowan Old Style Roman" w:hAnsi="Garamond" w:cs="Iowan Old Style Roman"/>
          <w:sz w:val="24"/>
          <w:szCs w:val="24"/>
          <w:lang w:val="en-GB"/>
        </w:rPr>
        <w:t>29.6</w:t>
      </w:r>
      <w:r w:rsidR="007D4896" w:rsidRPr="00C02ADA">
        <w:rPr>
          <w:rFonts w:ascii="Garamond" w:eastAsia="Iowan Old Style Roman" w:hAnsi="Garamond" w:cs="Iowan Old Style Roman"/>
          <w:sz w:val="24"/>
          <w:szCs w:val="24"/>
          <w:lang w:val="en-GB"/>
        </w:rPr>
        <w:t>%</w:t>
      </w:r>
      <w:r w:rsidRPr="00C02ADA">
        <w:rPr>
          <w:rFonts w:ascii="Garamond" w:eastAsia="Iowan Old Style Roman" w:hAnsi="Garamond" w:cs="Iowan Old Style Roman"/>
          <w:sz w:val="24"/>
          <w:szCs w:val="24"/>
          <w:lang w:val="en-GB"/>
        </w:rPr>
        <w:t xml:space="preserve"> gap in proficiency</w:t>
      </w:r>
      <w:r w:rsidR="001976A0" w:rsidRPr="00C02ADA">
        <w:rPr>
          <w:rFonts w:ascii="Garamond" w:eastAsia="Iowan Old Style Roman" w:hAnsi="Garamond" w:cs="Iowan Old Style Roman"/>
          <w:sz w:val="24"/>
          <w:szCs w:val="24"/>
          <w:lang w:val="en-GB"/>
        </w:rPr>
        <w:t xml:space="preserve"> </w:t>
      </w:r>
      <w:r w:rsidRPr="00C02ADA">
        <w:rPr>
          <w:rFonts w:ascii="Garamond" w:eastAsia="Iowan Old Style Roman" w:hAnsi="Garamond" w:cs="Iowan Old Style Roman"/>
          <w:sz w:val="24"/>
          <w:szCs w:val="24"/>
          <w:lang w:val="en-GB"/>
        </w:rPr>
        <w:t>between poverty and non-poverty students, First Class Pre-K closes</w:t>
      </w:r>
      <w:r w:rsidR="007D4896" w:rsidRPr="00C02ADA">
        <w:rPr>
          <w:rFonts w:ascii="Garamond" w:eastAsia="Iowan Old Style Roman" w:hAnsi="Garamond" w:cs="Iowan Old Style Roman"/>
          <w:sz w:val="24"/>
          <w:szCs w:val="24"/>
          <w:lang w:val="en-GB"/>
        </w:rPr>
        <w:t xml:space="preserve"> this gap</w:t>
      </w:r>
      <w:r w:rsidRPr="00C02ADA">
        <w:rPr>
          <w:rFonts w:ascii="Garamond" w:eastAsia="Iowan Old Style Roman" w:hAnsi="Garamond" w:cs="Iowan Old Style Roman"/>
          <w:sz w:val="24"/>
          <w:szCs w:val="24"/>
          <w:lang w:val="en-GB"/>
        </w:rPr>
        <w:t>.</w:t>
      </w:r>
    </w:p>
    <w:p w14:paraId="140CC2B4" w14:textId="37394C6A" w:rsidR="000419D7" w:rsidRPr="00C02ADA" w:rsidRDefault="007D4896" w:rsidP="00194C5F">
      <w:pPr>
        <w:pStyle w:val="ListParagraph"/>
        <w:numPr>
          <w:ilvl w:val="0"/>
          <w:numId w:val="1"/>
        </w:numPr>
        <w:spacing w:after="0" w:line="276" w:lineRule="auto"/>
        <w:jc w:val="both"/>
        <w:rPr>
          <w:rFonts w:ascii="Garamond" w:eastAsia="Iowan Old Style Roman" w:hAnsi="Garamond" w:cs="Iowan Old Style Roman"/>
          <w:sz w:val="24"/>
          <w:szCs w:val="24"/>
        </w:rPr>
      </w:pPr>
      <w:r w:rsidRPr="00C02ADA">
        <w:rPr>
          <w:rFonts w:ascii="Garamond" w:eastAsia="Iowan Old Style Roman" w:hAnsi="Garamond" w:cs="Iowan Old Style Roman"/>
          <w:sz w:val="24"/>
          <w:szCs w:val="24"/>
          <w:lang w:val="en-GB"/>
        </w:rPr>
        <w:t xml:space="preserve">Children who received First Class Pre-K </w:t>
      </w:r>
      <w:r w:rsidR="00DB4B5D" w:rsidRPr="00C02ADA">
        <w:rPr>
          <w:rFonts w:ascii="Garamond" w:eastAsia="Iowan Old Style Roman" w:hAnsi="Garamond" w:cs="Iowan Old Style Roman"/>
          <w:sz w:val="24"/>
          <w:szCs w:val="24"/>
          <w:lang w:val="en-GB"/>
        </w:rPr>
        <w:t>had l</w:t>
      </w:r>
      <w:r w:rsidR="000419D7" w:rsidRPr="00C02ADA">
        <w:rPr>
          <w:rFonts w:ascii="Garamond" w:eastAsia="Iowan Old Style Roman" w:hAnsi="Garamond" w:cs="Iowan Old Style Roman"/>
          <w:sz w:val="24"/>
          <w:szCs w:val="24"/>
          <w:lang w:val="en-GB"/>
        </w:rPr>
        <w:t>ower rates of absenteeism,</w:t>
      </w:r>
      <w:r w:rsidR="00D7182C" w:rsidRPr="00C02ADA">
        <w:rPr>
          <w:rFonts w:ascii="Garamond" w:eastAsia="Iowan Old Style Roman" w:hAnsi="Garamond" w:cs="Iowan Old Style Roman"/>
          <w:sz w:val="24"/>
          <w:szCs w:val="24"/>
          <w:lang w:val="en-GB"/>
        </w:rPr>
        <w:t xml:space="preserve"> </w:t>
      </w:r>
      <w:r w:rsidR="00DB4B5D" w:rsidRPr="00C02ADA">
        <w:rPr>
          <w:rFonts w:ascii="Garamond" w:eastAsia="Iowan Old Style Roman" w:hAnsi="Garamond" w:cs="Iowan Old Style Roman"/>
          <w:sz w:val="24"/>
          <w:szCs w:val="24"/>
          <w:lang w:val="en-GB"/>
        </w:rPr>
        <w:t xml:space="preserve">and fewer of the </w:t>
      </w:r>
      <w:r w:rsidR="000419D7" w:rsidRPr="00C02ADA">
        <w:rPr>
          <w:rFonts w:ascii="Garamond" w:eastAsia="Iowan Old Style Roman" w:hAnsi="Garamond" w:cs="Iowan Old Style Roman"/>
          <w:sz w:val="24"/>
          <w:szCs w:val="24"/>
          <w:lang w:val="en-GB"/>
        </w:rPr>
        <w:t xml:space="preserve">children </w:t>
      </w:r>
      <w:r w:rsidR="00DB4B5D" w:rsidRPr="00C02ADA">
        <w:rPr>
          <w:rFonts w:ascii="Garamond" w:eastAsia="Iowan Old Style Roman" w:hAnsi="Garamond" w:cs="Iowan Old Style Roman"/>
          <w:sz w:val="24"/>
          <w:szCs w:val="24"/>
          <w:lang w:val="en-GB"/>
        </w:rPr>
        <w:t xml:space="preserve">were </w:t>
      </w:r>
      <w:r w:rsidR="000419D7" w:rsidRPr="00C02ADA">
        <w:rPr>
          <w:rFonts w:ascii="Garamond" w:eastAsia="Iowan Old Style Roman" w:hAnsi="Garamond" w:cs="Iowan Old Style Roman"/>
          <w:sz w:val="24"/>
          <w:szCs w:val="24"/>
          <w:lang w:val="en-GB"/>
        </w:rPr>
        <w:t>in need of special education services.</w:t>
      </w:r>
    </w:p>
    <w:p w14:paraId="2C354EC2" w14:textId="188E542D" w:rsidR="004036CA" w:rsidRPr="00C02ADA" w:rsidRDefault="004036CA" w:rsidP="004036CA">
      <w:pPr>
        <w:pStyle w:val="ListParagraph"/>
        <w:numPr>
          <w:ilvl w:val="0"/>
          <w:numId w:val="1"/>
        </w:numPr>
        <w:spacing w:after="0" w:line="276" w:lineRule="auto"/>
        <w:jc w:val="both"/>
        <w:rPr>
          <w:rFonts w:ascii="Garamond" w:eastAsia="Iowan Old Style Roman" w:hAnsi="Garamond" w:cs="Iowan Old Style Roman"/>
          <w:sz w:val="24"/>
          <w:szCs w:val="24"/>
        </w:rPr>
      </w:pPr>
      <w:r w:rsidRPr="00C02ADA">
        <w:rPr>
          <w:rFonts w:ascii="Garamond" w:eastAsia="Iowan Old Style Roman" w:hAnsi="Garamond" w:cs="Iowan Old Style Roman"/>
          <w:sz w:val="24"/>
          <w:szCs w:val="24"/>
          <w:lang w:val="en-GB"/>
        </w:rPr>
        <w:t>As of Fall 2019, 8.7% of children participating in First Class Pre-K were retained at least once between kindergarten and the seventh grade, 3.2 points lower than the 11.9% retained with no First Class Pre-K--a one-fourth reduction in retention, or 13,763 fewer children retained, with an estimated potential cost savings of $126,798,519.</w:t>
      </w:r>
      <w:r w:rsidRPr="00C02ADA">
        <w:rPr>
          <w:rStyle w:val="EndnoteReference"/>
          <w:rFonts w:ascii="Garamond" w:eastAsia="Iowan Old Style Roman" w:hAnsi="Garamond" w:cs="Iowan Old Style Roman"/>
          <w:sz w:val="24"/>
          <w:szCs w:val="24"/>
          <w:lang w:val="en-GB"/>
        </w:rPr>
        <w:endnoteReference w:id="7"/>
      </w:r>
      <w:r w:rsidRPr="00C02ADA">
        <w:rPr>
          <w:rFonts w:ascii="Garamond" w:eastAsia="Iowan Old Style Roman" w:hAnsi="Garamond" w:cs="Iowan Old Style Roman"/>
          <w:sz w:val="24"/>
          <w:szCs w:val="24"/>
        </w:rPr>
        <w:t xml:space="preserve"> </w:t>
      </w:r>
    </w:p>
    <w:p w14:paraId="360100E2" w14:textId="278556E1" w:rsidR="00D7182C" w:rsidRDefault="00D7182C" w:rsidP="00D7182C">
      <w:pPr>
        <w:spacing w:line="276" w:lineRule="auto"/>
        <w:ind w:left="360"/>
        <w:jc w:val="both"/>
        <w:rPr>
          <w:rFonts w:ascii="Garamond" w:eastAsia="Iowan Old Style Roman" w:hAnsi="Garamond" w:cs="Iowan Old Style Roman"/>
          <w:b/>
          <w:bCs/>
        </w:rPr>
      </w:pPr>
    </w:p>
    <w:p w14:paraId="6908B27B" w14:textId="146D7D4A" w:rsidR="00D7182C" w:rsidRPr="004036CA" w:rsidRDefault="00C02ADA" w:rsidP="004036CA">
      <w:pPr>
        <w:spacing w:line="276" w:lineRule="auto"/>
        <w:ind w:left="360"/>
        <w:jc w:val="both"/>
        <w:rPr>
          <w:rFonts w:ascii="Garamond" w:eastAsia="Iowan Old Style Roman" w:hAnsi="Garamond" w:cs="Iowan Old Style Roman"/>
          <w:sz w:val="21"/>
          <w:szCs w:val="21"/>
        </w:rPr>
      </w:pPr>
      <w:r>
        <w:rPr>
          <w:b/>
          <w:bCs/>
          <w:noProof/>
        </w:rPr>
        <w:lastRenderedPageBreak/>
        <mc:AlternateContent>
          <mc:Choice Requires="wps">
            <w:drawing>
              <wp:anchor distT="0" distB="0" distL="114300" distR="114300" simplePos="0" relativeHeight="251667456" behindDoc="0" locked="0" layoutInCell="1" allowOverlap="1" wp14:anchorId="4C6D8082" wp14:editId="15CCDDAF">
                <wp:simplePos x="0" y="0"/>
                <wp:positionH relativeFrom="column">
                  <wp:posOffset>233916</wp:posOffset>
                </wp:positionH>
                <wp:positionV relativeFrom="paragraph">
                  <wp:posOffset>10633</wp:posOffset>
                </wp:positionV>
                <wp:extent cx="5533671" cy="1157"/>
                <wp:effectExtent l="0" t="0" r="16510" b="24765"/>
                <wp:wrapNone/>
                <wp:docPr id="22" name="Straight Connector 22"/>
                <wp:cNvGraphicFramePr/>
                <a:graphic xmlns:a="http://schemas.openxmlformats.org/drawingml/2006/main">
                  <a:graphicData uri="http://schemas.microsoft.com/office/word/2010/wordprocessingShape">
                    <wps:wsp>
                      <wps:cNvCnPr/>
                      <wps:spPr>
                        <a:xfrm flipV="1">
                          <a:off x="0" y="0"/>
                          <a:ext cx="5533671" cy="1157"/>
                        </a:xfrm>
                        <a:prstGeom prst="line">
                          <a:avLst/>
                        </a:prstGeom>
                        <a:ln w="15875">
                          <a:solidFill>
                            <a:schemeClr val="tx1">
                              <a:lumMod val="50000"/>
                              <a:lumOff val="50000"/>
                            </a:schemeClr>
                          </a:solidFill>
                        </a:ln>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50BCFFB" id="Straight Connector 22" o:spid="_x0000_s1026" style="position:absolute;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8.4pt,.85pt" to="454.1pt,.95pt"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" strokecolor="gray [1629]" strokeweight="1.25pt">
                <v:stroke joinstyle="miter"/>
              </v:line>
            </w:pict>
          </mc:Fallback>
        </mc:AlternateContent>
      </w:r>
      <w:r>
        <w:rPr>
          <w:b/>
          <w:bCs/>
          <w:noProof/>
        </w:rPr>
        <mc:AlternateContent>
          <mc:Choice Requires="wpi">
            <w:drawing>
              <wp:anchor distT="0" distB="0" distL="114300" distR="114300" simplePos="0" relativeHeight="251666432" behindDoc="0" locked="0" layoutInCell="1" allowOverlap="1" wp14:anchorId="410665AC" wp14:editId="19D5BA36">
                <wp:simplePos x="0" y="0"/>
                <wp:positionH relativeFrom="column">
                  <wp:posOffset>3080897</wp:posOffset>
                </wp:positionH>
                <wp:positionV relativeFrom="paragraph">
                  <wp:posOffset>11637</wp:posOffset>
                </wp:positionV>
                <wp:extent cx="360" cy="360"/>
                <wp:effectExtent l="38100" t="38100" r="38100" b="38100"/>
                <wp:wrapNone/>
                <wp:docPr id="17" name="Ink 17"/>
                <wp:cNvGraphicFramePr/>
                <a:graphic xmlns:a="http://schemas.openxmlformats.org/drawingml/2006/main">
                  <a:graphicData uri="http://schemas.microsoft.com/office/word/2010/wordprocessingInk">
                    <w14:contentPart bwMode="auto" r:id="rId12">
                      <w14:nvContentPartPr>
                        <w14:cNvContentPartPr/>
                      </w14:nvContentPartPr>
                      <w14:xfrm>
                        <a:off x="0" y="0"/>
                        <a:ext cx="360" cy="360"/>
                      </w14:xfrm>
                    </w14:contentPart>
                  </a:graphicData>
                </a:graphic>
              </wp:anchor>
            </w:drawing>
          </mc:Choice>
          <mc:Fallback>
            <w:pict>
              <v:shapetype w14:anchorId="04232DB0"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nk 17" o:spid="_x0000_s1026" type="#_x0000_t75" style="position:absolute;margin-left:242.25pt;margin-top:.55pt;width:.75pt;height:.75pt;z-index:251666432;visibility:visible;mso-wrap-style:square;mso-wrap-distance-left:9pt;mso-wrap-distance-top:0;mso-wrap-distance-right:9pt;mso-wrap-distance-bottom:0;mso-position-horizontal:absolute;mso-position-horizontal-relative:text;mso-position-vertical:absolute;mso-position-vertical-relative:text" o:gfxdata="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">
                <v:imagedata r:id="rId13" o:title=""/>
              </v:shape>
            </w:pict>
          </mc:Fallback>
        </mc:AlternateContent>
      </w:r>
      <w:r>
        <w:rPr>
          <w:b/>
          <w:bCs/>
          <w:noProof/>
        </w:rPr>
        <mc:AlternateContent>
          <mc:Choice Requires="wps">
            <w:drawing>
              <wp:anchor distT="0" distB="0" distL="114300" distR="114300" simplePos="0" relativeHeight="251665408" behindDoc="0" locked="0" layoutInCell="1" allowOverlap="1" wp14:anchorId="4EEB1275" wp14:editId="20061F0C">
                <wp:simplePos x="0" y="0"/>
                <wp:positionH relativeFrom="column">
                  <wp:posOffset>3104515</wp:posOffset>
                </wp:positionH>
                <wp:positionV relativeFrom="paragraph">
                  <wp:posOffset>-20822</wp:posOffset>
                </wp:positionV>
                <wp:extent cx="350343" cy="307665"/>
                <wp:effectExtent l="0" t="0" r="5715" b="0"/>
                <wp:wrapNone/>
                <wp:docPr id="15" name="Text Box 15"/>
                <wp:cNvGraphicFramePr/>
                <a:graphic xmlns:a="http://schemas.openxmlformats.org/drawingml/2006/main">
                  <a:graphicData uri="http://schemas.microsoft.com/office/word/2010/wordprocessingShape">
                    <wps:wsp>
                      <wps:cNvSpPr txBox="1"/>
                      <wps:spPr>
                        <a:xfrm>
                          <a:off x="0" y="0"/>
                          <a:ext cx="350343" cy="307665"/>
                        </a:xfrm>
                        <a:prstGeom prst="rect">
                          <a:avLst/>
                        </a:prstGeom>
                        <a:solidFill>
                          <a:schemeClr val="lt1"/>
                        </a:solidFill>
                        <a:ln w="6350">
                          <a:noFill/>
                        </a:ln>
                      </wps:spPr>
                      <wps:txbx>
                        <w:txbxContent>
                          <w:p w14:paraId="6C1714C5" w14:textId="2E2A1DDA" w:rsidR="00C02ADA" w:rsidRPr="00C02ADA" w:rsidRDefault="00C02ADA">
                            <w:pPr>
                              <w:rPr>
                                <w:color w:val="404040" w:themeColor="text1" w:themeTint="BF"/>
                                <w:sz w:val="32"/>
                                <w:szCs w:val="32"/>
                              </w:rPr>
                            </w:pPr>
                            <w:r w:rsidRPr="00C02ADA">
                              <w:rPr>
                                <w:color w:val="404040" w:themeColor="text1" w:themeTint="BF"/>
                                <w:sz w:val="32"/>
                                <w:szCs w:val="3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EB1275" id="Text Box 15" o:spid="_x0000_s1027" type="#_x0000_t202" style="position:absolute;left:0;text-align:left;margin-left:244.45pt;margin-top:-1.65pt;width:27.6pt;height:24.2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" fillcolor="white [3201]" stroked="f" strokeweight=".5pt">
                <v:textbox>
                  <w:txbxContent>
                    <w:p w14:paraId="6C1714C5" w14:textId="2E2A1DDA" w:rsidR="00C02ADA" w:rsidRPr="00C02ADA" w:rsidRDefault="00C02ADA">
                      <w:pPr>
                        <w:rPr>
                          <w:color w:val="404040" w:themeColor="text1" w:themeTint="BF"/>
                          <w:sz w:val="32"/>
                          <w:szCs w:val="32"/>
                        </w:rPr>
                      </w:pPr>
                      <w:r w:rsidRPr="00C02ADA">
                        <w:rPr>
                          <w:color w:val="404040" w:themeColor="text1" w:themeTint="BF"/>
                          <w:sz w:val="32"/>
                          <w:szCs w:val="32"/>
                        </w:rPr>
                        <w:t>2:</w:t>
                      </w:r>
                    </w:p>
                  </w:txbxContent>
                </v:textbox>
              </v:shape>
            </w:pict>
          </mc:Fallback>
        </mc:AlternateContent>
      </w:r>
      <w:r>
        <w:rPr>
          <w:b/>
          <w:bCs/>
          <w:noProof/>
        </w:rPr>
        <mc:AlternateContent>
          <mc:Choice Requires="wps">
            <w:drawing>
              <wp:anchor distT="0" distB="0" distL="114300" distR="114300" simplePos="0" relativeHeight="251664384" behindDoc="0" locked="0" layoutInCell="1" allowOverlap="1" wp14:anchorId="18914B15" wp14:editId="325F0798">
                <wp:simplePos x="0" y="0"/>
                <wp:positionH relativeFrom="column">
                  <wp:posOffset>3157855</wp:posOffset>
                </wp:positionH>
                <wp:positionV relativeFrom="paragraph">
                  <wp:posOffset>73837</wp:posOffset>
                </wp:positionV>
                <wp:extent cx="297711" cy="212429"/>
                <wp:effectExtent l="0" t="0" r="0" b="3810"/>
                <wp:wrapNone/>
                <wp:docPr id="13" name="Text Box 13"/>
                <wp:cNvGraphicFramePr/>
                <a:graphic xmlns:a="http://schemas.openxmlformats.org/drawingml/2006/main">
                  <a:graphicData uri="http://schemas.microsoft.com/office/word/2010/wordprocessingShape">
                    <wps:wsp>
                      <wps:cNvSpPr txBox="1"/>
                      <wps:spPr>
                        <a:xfrm>
                          <a:off x="0" y="0"/>
                          <a:ext cx="297711" cy="212429"/>
                        </a:xfrm>
                        <a:prstGeom prst="rect">
                          <a:avLst/>
                        </a:prstGeom>
                        <a:solidFill>
                          <a:schemeClr val="bg1"/>
                        </a:solidFill>
                        <a:ln w="6350">
                          <a:noFill/>
                        </a:ln>
                      </wps:spPr>
                      <wps:txbx>
                        <w:txbxContent>
                          <w:p w14:paraId="50F6AD64" w14:textId="77777777" w:rsidR="00C02ADA" w:rsidRDefault="00C02ADA"/>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914B15" id="Text Box 13" o:spid="_x0000_s1028" type="#_x0000_t202" style="position:absolute;left:0;text-align:left;margin-left:248.65pt;margin-top:5.8pt;width:23.45pt;height:16.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" fillcolor="white [3212]" stroked="f" strokeweight=".5pt">
                <v:textbox>
                  <w:txbxContent>
                    <w:p w14:paraId="50F6AD64" w14:textId="77777777" w:rsidR="00C02ADA" w:rsidRDefault="00C02ADA"/>
                  </w:txbxContent>
                </v:textbox>
              </v:shape>
            </w:pict>
          </mc:Fallback>
        </mc:AlternateContent>
      </w:r>
      <w:r w:rsidR="004036CA" w:rsidRPr="001976A0">
        <w:rPr>
          <w:b/>
          <w:bCs/>
          <w:noProof/>
        </w:rPr>
        <w:drawing>
          <wp:inline distT="0" distB="0" distL="0" distR="0" wp14:anchorId="19DFC8DB" wp14:editId="2008A8BF">
            <wp:extent cx="5534186" cy="7845552"/>
            <wp:effectExtent l="0" t="0" r="3175" b="3175"/>
            <wp:docPr id="3" name="Picture 2">
              <a:extLst xmlns:a="http://schemas.openxmlformats.org/drawingml/2006/main">
                <a:ext uri="{FF2B5EF4-FFF2-40B4-BE49-F238E27FC236}">
                  <a16:creationId xmlns:a16="http://schemas.microsoft.com/office/drawing/2014/main" id="{6ACE84BC-0A87-4612-83A8-2BDCAE9BED2C}"/>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2">
                      <a:extLst>
                        <a:ext uri="{FF2B5EF4-FFF2-40B4-BE49-F238E27FC236}">
                          <a16:creationId xmlns:a16="http://schemas.microsoft.com/office/drawing/2014/main" id="{6ACE84BC-0A87-4612-83A8-2BDCAE9BED2C}"/>
                        </a:ext>
                      </a:extLst>
                    </pic:cNvPr>
                    <pic:cNvPicPr>
                      <a:picLocks noChangeAspect="1"/>
                    </pic:cNvPicPr>
                  </pic:nvPicPr>
                  <pic:blipFill>
                    <a:blip r:embed="rId14">
                      <a:extLst>
                        <a:ext uri="{28A0092B-C50C-407E-A947-70E740481C1C}">
                          <a14:useLocalDpi xmlns:a14="http://schemas.microsoft.com/office/drawing/2010/main" val="0"/>
                        </a:ext>
                      </a:extLst>
                    </a:blip>
                    <a:stretch>
                      <a:fillRect/>
                    </a:stretch>
                  </pic:blipFill>
                  <pic:spPr>
                    <a:xfrm>
                      <a:off x="0" y="0"/>
                      <a:ext cx="5534186" cy="7845552"/>
                    </a:xfrm>
                    <a:prstGeom prst="rect">
                      <a:avLst/>
                    </a:prstGeom>
                    <a:ln>
                      <a:noFill/>
                    </a:ln>
                  </pic:spPr>
                </pic:pic>
              </a:graphicData>
            </a:graphic>
          </wp:inline>
        </w:drawing>
      </w:r>
      <w:r w:rsidR="004036CA" w:rsidRPr="004036CA">
        <w:rPr>
          <w:rFonts w:ascii="Garamond" w:eastAsia="Iowan Old Style Roman" w:hAnsi="Garamond" w:cs="Iowan Old Style Roman"/>
          <w:sz w:val="21"/>
          <w:szCs w:val="21"/>
        </w:rPr>
        <w:t>Source: Alabama Department of Early Childhood Education</w:t>
      </w:r>
      <w:r w:rsidR="004036CA" w:rsidRPr="004036CA">
        <w:rPr>
          <w:rStyle w:val="EndnoteReference"/>
          <w:rFonts w:ascii="Garamond" w:eastAsia="Iowan Old Style Roman" w:hAnsi="Garamond" w:cs="Iowan Old Style Roman"/>
          <w:sz w:val="21"/>
          <w:szCs w:val="21"/>
        </w:rPr>
        <w:endnoteReference w:id="8"/>
      </w:r>
      <w:r w:rsidR="004036CA" w:rsidRPr="004036CA">
        <w:rPr>
          <w:rFonts w:ascii="Garamond" w:eastAsia="Iowan Old Style Roman" w:hAnsi="Garamond" w:cs="Iowan Old Style Roman"/>
          <w:sz w:val="21"/>
          <w:szCs w:val="21"/>
        </w:rPr>
        <w:t xml:space="preserve">           </w:t>
      </w:r>
    </w:p>
    <w:p w14:paraId="4E31D068" w14:textId="68151114" w:rsidR="00D7182C" w:rsidRDefault="00D7182C" w:rsidP="00D7182C">
      <w:pPr>
        <w:spacing w:line="276" w:lineRule="auto"/>
        <w:ind w:left="360"/>
        <w:jc w:val="both"/>
        <w:rPr>
          <w:rFonts w:ascii="Garamond" w:eastAsia="Iowan Old Style Roman" w:hAnsi="Garamond" w:cs="Iowan Old Style Roman"/>
          <w:b/>
          <w:bCs/>
        </w:rPr>
      </w:pPr>
    </w:p>
    <w:p w14:paraId="212F5C9F" w14:textId="6047BD53" w:rsidR="001E027A" w:rsidRPr="00C02ADA" w:rsidRDefault="0005685A" w:rsidP="00A97CA9">
      <w:pPr>
        <w:spacing w:line="276" w:lineRule="auto"/>
        <w:rPr>
          <w:rFonts w:ascii="Garamond" w:hAnsi="Garamond"/>
          <w:color w:val="000000" w:themeColor="text1"/>
        </w:rPr>
      </w:pPr>
      <w:r w:rsidRPr="00C02ADA">
        <w:rPr>
          <w:rFonts w:ascii="Garamond" w:hAnsi="Garamond"/>
          <w:color w:val="000000" w:themeColor="text1"/>
        </w:rPr>
        <w:lastRenderedPageBreak/>
        <w:t>The number of First Class Pre-K classrooms across the state has steadily grown over the years from 281 in 2013 to over 1,200 in 2019.</w:t>
      </w:r>
      <w:r w:rsidR="005B1FAC" w:rsidRPr="00C02ADA">
        <w:rPr>
          <w:rStyle w:val="EndnoteReference"/>
          <w:rFonts w:ascii="Garamond" w:hAnsi="Garamond"/>
          <w:color w:val="000000" w:themeColor="text1"/>
        </w:rPr>
        <w:endnoteReference w:id="9"/>
      </w:r>
      <w:r w:rsidRPr="00C02ADA">
        <w:rPr>
          <w:rFonts w:ascii="Garamond" w:hAnsi="Garamond"/>
          <w:color w:val="000000" w:themeColor="text1"/>
        </w:rPr>
        <w:t xml:space="preserve"> The Ivey administration announced in May 2020 the addition of another 55 classrooms, bringing the total to over 1,250—an increase of 350</w:t>
      </w:r>
      <w:r w:rsidR="00DB4B5D" w:rsidRPr="00C02ADA">
        <w:rPr>
          <w:rFonts w:ascii="Garamond" w:hAnsi="Garamond"/>
          <w:color w:val="000000" w:themeColor="text1"/>
        </w:rPr>
        <w:t>%</w:t>
      </w:r>
      <w:r w:rsidRPr="00C02ADA">
        <w:rPr>
          <w:rFonts w:ascii="Garamond" w:hAnsi="Garamond"/>
          <w:color w:val="000000" w:themeColor="text1"/>
        </w:rPr>
        <w:t>since 2013.</w:t>
      </w:r>
      <w:r w:rsidRPr="00C02ADA">
        <w:rPr>
          <w:rStyle w:val="EndnoteReference"/>
          <w:rFonts w:ascii="Garamond" w:hAnsi="Garamond"/>
          <w:color w:val="000000" w:themeColor="text1"/>
        </w:rPr>
        <w:endnoteReference w:id="10"/>
      </w:r>
      <w:r w:rsidR="005B1FAC" w:rsidRPr="00C02ADA">
        <w:rPr>
          <w:rFonts w:ascii="Garamond" w:hAnsi="Garamond"/>
          <w:color w:val="000000" w:themeColor="text1"/>
        </w:rPr>
        <w:t xml:space="preserve"> At the same time, the percentage of 4-year-olds in Alabama with access to First Class Pre-K has nearly tripled from 13</w:t>
      </w:r>
      <w:r w:rsidR="00DB4B5D" w:rsidRPr="00C02ADA">
        <w:rPr>
          <w:rFonts w:ascii="Garamond" w:hAnsi="Garamond"/>
          <w:color w:val="000000" w:themeColor="text1"/>
        </w:rPr>
        <w:t>%</w:t>
      </w:r>
      <w:r w:rsidR="005B1FAC" w:rsidRPr="00C02ADA">
        <w:rPr>
          <w:rFonts w:ascii="Garamond" w:hAnsi="Garamond"/>
          <w:color w:val="000000" w:themeColor="text1"/>
        </w:rPr>
        <w:t xml:space="preserve"> in 2014 to 37</w:t>
      </w:r>
      <w:r w:rsidR="00DB4B5D" w:rsidRPr="00C02ADA">
        <w:rPr>
          <w:rFonts w:ascii="Garamond" w:hAnsi="Garamond"/>
          <w:color w:val="000000" w:themeColor="text1"/>
        </w:rPr>
        <w:t>%</w:t>
      </w:r>
      <w:r w:rsidR="005B1FAC" w:rsidRPr="00C02ADA">
        <w:rPr>
          <w:rFonts w:ascii="Garamond" w:hAnsi="Garamond"/>
          <w:color w:val="000000" w:themeColor="text1"/>
        </w:rPr>
        <w:t xml:space="preserve"> in 2019.</w:t>
      </w:r>
      <w:r w:rsidR="005B1FAC" w:rsidRPr="00C02ADA">
        <w:rPr>
          <w:rStyle w:val="EndnoteReference"/>
          <w:rFonts w:ascii="Garamond" w:hAnsi="Garamond"/>
          <w:color w:val="000000" w:themeColor="text1"/>
        </w:rPr>
        <w:endnoteReference w:id="11"/>
      </w:r>
      <w:r w:rsidR="005B1FAC" w:rsidRPr="00C02ADA">
        <w:rPr>
          <w:rFonts w:ascii="Garamond" w:hAnsi="Garamond"/>
          <w:color w:val="000000" w:themeColor="text1"/>
        </w:rPr>
        <w:t xml:space="preserve"> </w:t>
      </w:r>
      <w:r w:rsidR="004952B0">
        <w:rPr>
          <w:rFonts w:ascii="Garamond" w:hAnsi="Garamond"/>
          <w:color w:val="000000" w:themeColor="text1"/>
        </w:rPr>
        <w:t xml:space="preserve">Chart 3, below, shows the average number of children under 5 by per First Class Pre-K classroom by county. In the case of the Black Belt, </w:t>
      </w:r>
      <w:r w:rsidR="00610F52">
        <w:rPr>
          <w:rFonts w:ascii="Garamond" w:hAnsi="Garamond"/>
          <w:color w:val="000000" w:themeColor="text1"/>
        </w:rPr>
        <w:t xml:space="preserve">generally </w:t>
      </w:r>
      <w:r w:rsidR="004952B0">
        <w:rPr>
          <w:rFonts w:ascii="Garamond" w:hAnsi="Garamond"/>
          <w:color w:val="000000" w:themeColor="text1"/>
        </w:rPr>
        <w:t>low</w:t>
      </w:r>
      <w:r w:rsidR="00610F52">
        <w:rPr>
          <w:rFonts w:ascii="Garamond" w:hAnsi="Garamond"/>
          <w:color w:val="000000" w:themeColor="text1"/>
        </w:rPr>
        <w:t xml:space="preserve">er </w:t>
      </w:r>
      <w:r w:rsidR="004952B0">
        <w:rPr>
          <w:rFonts w:ascii="Garamond" w:hAnsi="Garamond"/>
          <w:color w:val="000000" w:themeColor="text1"/>
        </w:rPr>
        <w:t>population</w:t>
      </w:r>
      <w:r w:rsidR="00610F52">
        <w:rPr>
          <w:rFonts w:ascii="Garamond" w:hAnsi="Garamond"/>
          <w:color w:val="000000" w:themeColor="text1"/>
        </w:rPr>
        <w:t xml:space="preserve"> means a lower (more desirable) number of students per classroom. Actual access, however, is harder to determine given long travel times—a subject for further research.</w:t>
      </w:r>
    </w:p>
    <w:p w14:paraId="25C9BC32" w14:textId="77777777" w:rsidR="0005685A" w:rsidRPr="001976A0" w:rsidRDefault="0005685A" w:rsidP="00A97CA9">
      <w:pPr>
        <w:spacing w:line="276" w:lineRule="auto"/>
        <w:rPr>
          <w:rFonts w:ascii="Garamond" w:hAnsi="Garamond"/>
          <w:b/>
          <w:bCs/>
          <w:color w:val="000000" w:themeColor="text1"/>
        </w:rPr>
      </w:pPr>
    </w:p>
    <w:p w14:paraId="0C47C90D" w14:textId="4DACFBB3" w:rsidR="003A3911" w:rsidRPr="001976A0" w:rsidRDefault="003A3911" w:rsidP="00A97CA9">
      <w:pPr>
        <w:spacing w:line="276" w:lineRule="auto"/>
        <w:rPr>
          <w:rFonts w:ascii="Garamond" w:hAnsi="Garamond"/>
          <w:b/>
          <w:bCs/>
          <w:color w:val="C00000"/>
        </w:rPr>
      </w:pPr>
      <w:r w:rsidRPr="001F4047">
        <w:rPr>
          <w:rFonts w:ascii="Garamond" w:hAnsi="Garamond"/>
          <w:b/>
          <w:bCs/>
          <w:i/>
          <w:iCs/>
          <w:color w:val="C00000"/>
        </w:rPr>
        <w:t>Census Concerns</w:t>
      </w:r>
    </w:p>
    <w:p w14:paraId="0040EDDA" w14:textId="55F18648" w:rsidR="003A3911" w:rsidRPr="001976A0" w:rsidRDefault="003A3911" w:rsidP="00A97CA9">
      <w:pPr>
        <w:spacing w:line="276" w:lineRule="auto"/>
        <w:rPr>
          <w:rFonts w:ascii="Garamond" w:hAnsi="Garamond"/>
          <w:b/>
          <w:bCs/>
          <w:color w:val="C00000"/>
        </w:rPr>
      </w:pPr>
    </w:p>
    <w:p w14:paraId="2DB959F1" w14:textId="7A918717" w:rsidR="003A3911" w:rsidRPr="00C02ADA" w:rsidRDefault="004952B0" w:rsidP="00A97CA9">
      <w:pPr>
        <w:spacing w:line="276" w:lineRule="auto"/>
        <w:rPr>
          <w:rFonts w:ascii="Garamond" w:hAnsi="Garamond"/>
          <w:color w:val="000000" w:themeColor="text1"/>
        </w:rPr>
      </w:pPr>
      <w:r>
        <w:rPr>
          <w:noProof/>
        </w:rPr>
        <w:drawing>
          <wp:anchor distT="0" distB="0" distL="114300" distR="114300" simplePos="0" relativeHeight="251668480" behindDoc="0" locked="0" layoutInCell="1" allowOverlap="1" wp14:anchorId="1600FD61" wp14:editId="44B44D63">
            <wp:simplePos x="0" y="0"/>
            <wp:positionH relativeFrom="margin">
              <wp:posOffset>1263650</wp:posOffset>
            </wp:positionH>
            <wp:positionV relativeFrom="margin">
              <wp:posOffset>3496310</wp:posOffset>
            </wp:positionV>
            <wp:extent cx="6360160" cy="2975610"/>
            <wp:effectExtent l="15875" t="9525" r="18415" b="18415"/>
            <wp:wrapSquare wrapText="bothSides"/>
            <wp:docPr id="24" name="Picture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5">
                      <a:extLst>
                        <a:ext uri="{28A0092B-C50C-407E-A947-70E740481C1C}">
                          <a14:useLocalDpi xmlns:a14="http://schemas.microsoft.com/office/drawing/2010/main" val="0"/>
                        </a:ext>
                      </a:extLst>
                    </a:blip>
                    <a:stretch>
                      <a:fillRect/>
                    </a:stretch>
                  </pic:blipFill>
                  <pic:spPr>
                    <a:xfrm rot="5400000">
                      <a:off x="0" y="0"/>
                      <a:ext cx="6360160" cy="2975610"/>
                    </a:xfrm>
                    <a:prstGeom prst="rect">
                      <a:avLst/>
                    </a:prstGeom>
                    <a:ln>
                      <a:solidFill>
                        <a:schemeClr val="tx1"/>
                      </a:solidFill>
                    </a:ln>
                  </pic:spPr>
                </pic:pic>
              </a:graphicData>
            </a:graphic>
            <wp14:sizeRelH relativeFrom="margin">
              <wp14:pctWidth>0</wp14:pctWidth>
            </wp14:sizeRelH>
            <wp14:sizeRelV relativeFrom="margin">
              <wp14:pctHeight>0</wp14:pctHeight>
            </wp14:sizeRelV>
          </wp:anchor>
        </w:drawing>
      </w:r>
      <w:r w:rsidR="003A3911" w:rsidRPr="00C02ADA">
        <w:rPr>
          <w:rFonts w:ascii="Garamond" w:hAnsi="Garamond"/>
          <w:color w:val="000000" w:themeColor="text1"/>
        </w:rPr>
        <w:t>The Education Policy Center’s</w:t>
      </w:r>
      <w:r w:rsidR="00C02ADA">
        <w:rPr>
          <w:rFonts w:ascii="Garamond" w:hAnsi="Garamond"/>
          <w:color w:val="000000" w:themeColor="text1"/>
        </w:rPr>
        <w:t xml:space="preserve"> </w:t>
      </w:r>
      <w:r w:rsidR="003A3911" w:rsidRPr="00C02ADA">
        <w:rPr>
          <w:rFonts w:ascii="Garamond" w:hAnsi="Garamond"/>
          <w:color w:val="000000" w:themeColor="text1"/>
        </w:rPr>
        <w:t>recent brief posited that the Black Belt’s population decline may explain the prospective loss of a congressional seat for Alabama.</w:t>
      </w:r>
      <w:r w:rsidR="000B4140" w:rsidRPr="00C02ADA">
        <w:rPr>
          <w:rStyle w:val="EndnoteReference"/>
          <w:rFonts w:ascii="Garamond" w:hAnsi="Garamond"/>
          <w:color w:val="000000" w:themeColor="text1"/>
        </w:rPr>
        <w:endnoteReference w:id="12"/>
      </w:r>
      <w:r w:rsidR="003A3911" w:rsidRPr="00C02ADA">
        <w:rPr>
          <w:rFonts w:ascii="Garamond" w:hAnsi="Garamond"/>
          <w:color w:val="000000" w:themeColor="text1"/>
        </w:rPr>
        <w:t xml:space="preserve"> </w:t>
      </w:r>
      <w:r w:rsidR="007D7980" w:rsidRPr="00C02ADA">
        <w:rPr>
          <w:rFonts w:ascii="Garamond" w:hAnsi="Garamond"/>
          <w:color w:val="000000" w:themeColor="text1"/>
        </w:rPr>
        <w:t>At the same time,</w:t>
      </w:r>
      <w:r w:rsidR="00154603" w:rsidRPr="00C02ADA">
        <w:rPr>
          <w:rFonts w:ascii="Garamond" w:hAnsi="Garamond"/>
          <w:color w:val="000000" w:themeColor="text1"/>
        </w:rPr>
        <w:t xml:space="preserve"> more than $13 billion in federal assistance for Alabama </w:t>
      </w:r>
      <w:r w:rsidR="007D7980" w:rsidRPr="00C02ADA">
        <w:rPr>
          <w:rFonts w:ascii="Garamond" w:hAnsi="Garamond"/>
          <w:color w:val="000000" w:themeColor="text1"/>
        </w:rPr>
        <w:t>is at stake</w:t>
      </w:r>
      <w:r w:rsidR="00154603" w:rsidRPr="00C02ADA">
        <w:rPr>
          <w:rFonts w:ascii="Garamond" w:hAnsi="Garamond"/>
          <w:color w:val="000000" w:themeColor="text1"/>
        </w:rPr>
        <w:t>.</w:t>
      </w:r>
      <w:r w:rsidR="00154603" w:rsidRPr="00C02ADA">
        <w:rPr>
          <w:rStyle w:val="EndnoteReference"/>
          <w:rFonts w:ascii="Garamond" w:hAnsi="Garamond"/>
          <w:color w:val="000000" w:themeColor="text1"/>
        </w:rPr>
        <w:endnoteReference w:id="13"/>
      </w:r>
      <w:r w:rsidR="00154603" w:rsidRPr="00C02ADA">
        <w:rPr>
          <w:rFonts w:ascii="Garamond" w:hAnsi="Garamond"/>
          <w:color w:val="000000" w:themeColor="text1"/>
        </w:rPr>
        <w:t xml:space="preserve"> In 2015, federal obligations for the Head Start/Early Head Start program totaled close to $132 million, while the Supplemental Nutrition Program for Women, Infants, and Children totaled just over $113 million.</w:t>
      </w:r>
      <w:r w:rsidR="000B4140" w:rsidRPr="00C02ADA">
        <w:rPr>
          <w:rStyle w:val="EndnoteReference"/>
          <w:rFonts w:ascii="Garamond" w:hAnsi="Garamond"/>
          <w:color w:val="000000" w:themeColor="text1"/>
        </w:rPr>
        <w:endnoteReference w:id="14"/>
      </w:r>
      <w:r w:rsidR="00154603" w:rsidRPr="00C02ADA">
        <w:rPr>
          <w:rFonts w:ascii="Garamond" w:hAnsi="Garamond"/>
          <w:color w:val="000000" w:themeColor="text1"/>
        </w:rPr>
        <w:t xml:space="preserve"> While these federal dollars relate specifically to early education efforts, hundreds of millions more </w:t>
      </w:r>
      <w:r w:rsidR="000B4140" w:rsidRPr="00C02ADA">
        <w:rPr>
          <w:rFonts w:ascii="Garamond" w:hAnsi="Garamond"/>
          <w:color w:val="000000" w:themeColor="text1"/>
        </w:rPr>
        <w:t xml:space="preserve">go to K-12 education. With the pandemic challenging the Census count, these funds may be jeopardized. </w:t>
      </w:r>
    </w:p>
    <w:p w14:paraId="393F3902" w14:textId="77777777" w:rsidR="003A3911" w:rsidRPr="001F4047" w:rsidRDefault="003A3911" w:rsidP="00A97CA9">
      <w:pPr>
        <w:spacing w:line="276" w:lineRule="auto"/>
        <w:rPr>
          <w:rFonts w:ascii="Garamond" w:hAnsi="Garamond"/>
          <w:b/>
          <w:bCs/>
          <w:i/>
          <w:iCs/>
          <w:color w:val="C00000"/>
        </w:rPr>
      </w:pPr>
    </w:p>
    <w:p w14:paraId="66C03583" w14:textId="38F8BB89" w:rsidR="000419D7" w:rsidRPr="001F4047" w:rsidRDefault="004C2DA3" w:rsidP="00A97CA9">
      <w:pPr>
        <w:spacing w:line="276" w:lineRule="auto"/>
        <w:rPr>
          <w:rFonts w:ascii="Garamond" w:hAnsi="Garamond"/>
          <w:b/>
          <w:bCs/>
          <w:i/>
          <w:iCs/>
          <w:color w:val="C00000"/>
        </w:rPr>
      </w:pPr>
      <w:r w:rsidRPr="001F4047">
        <w:rPr>
          <w:rFonts w:ascii="Garamond" w:hAnsi="Garamond"/>
          <w:b/>
          <w:bCs/>
          <w:i/>
          <w:iCs/>
          <w:color w:val="C00000"/>
        </w:rPr>
        <w:t>Conclusion</w:t>
      </w:r>
    </w:p>
    <w:p w14:paraId="3FB0C340" w14:textId="7B3F4550" w:rsidR="004C2DA3" w:rsidRPr="001F4047" w:rsidRDefault="004C2DA3" w:rsidP="00A97CA9">
      <w:pPr>
        <w:spacing w:line="276" w:lineRule="auto"/>
        <w:rPr>
          <w:rFonts w:ascii="Garamond" w:hAnsi="Garamond"/>
          <w:b/>
          <w:bCs/>
          <w:i/>
          <w:iCs/>
          <w:color w:val="C00000"/>
        </w:rPr>
      </w:pPr>
    </w:p>
    <w:p w14:paraId="455310D0" w14:textId="5A50E901" w:rsidR="004C2DA3" w:rsidRPr="00E54D25" w:rsidRDefault="004C2DA3" w:rsidP="00A97CA9">
      <w:pPr>
        <w:spacing w:line="276" w:lineRule="auto"/>
        <w:rPr>
          <w:rFonts w:ascii="Garamond" w:hAnsi="Garamond"/>
          <w:color w:val="000000" w:themeColor="text1"/>
        </w:rPr>
      </w:pPr>
      <w:r w:rsidRPr="00E54D25">
        <w:rPr>
          <w:rFonts w:ascii="Garamond" w:hAnsi="Garamond"/>
          <w:color w:val="000000" w:themeColor="text1"/>
        </w:rPr>
        <w:t>Recent EPC briefs have examined issues such as population decline</w:t>
      </w:r>
      <w:r w:rsidRPr="00E54D25">
        <w:rPr>
          <w:rStyle w:val="EndnoteReference"/>
          <w:rFonts w:ascii="Garamond" w:hAnsi="Garamond"/>
          <w:color w:val="000000" w:themeColor="text1"/>
        </w:rPr>
        <w:endnoteReference w:id="15"/>
      </w:r>
      <w:r w:rsidRPr="00E54D25">
        <w:rPr>
          <w:rFonts w:ascii="Garamond" w:hAnsi="Garamond"/>
          <w:color w:val="000000" w:themeColor="text1"/>
        </w:rPr>
        <w:t xml:space="preserve"> and persistent unemployment</w:t>
      </w:r>
      <w:r w:rsidRPr="00E54D25">
        <w:rPr>
          <w:rStyle w:val="EndnoteReference"/>
          <w:rFonts w:ascii="Garamond" w:hAnsi="Garamond"/>
          <w:color w:val="000000" w:themeColor="text1"/>
        </w:rPr>
        <w:endnoteReference w:id="16"/>
      </w:r>
      <w:r w:rsidRPr="00E54D25">
        <w:rPr>
          <w:rFonts w:ascii="Garamond" w:hAnsi="Garamond"/>
          <w:color w:val="000000" w:themeColor="text1"/>
        </w:rPr>
        <w:t xml:space="preserve"> in the Black Belt. In this instance, pronounced efforts on the part of the Alabama state government to develop its nationally preeminent </w:t>
      </w:r>
      <w:proofErr w:type="gramStart"/>
      <w:r w:rsidRPr="00E54D25">
        <w:rPr>
          <w:rFonts w:ascii="Garamond" w:hAnsi="Garamond"/>
          <w:color w:val="000000" w:themeColor="text1"/>
        </w:rPr>
        <w:t>First Class</w:t>
      </w:r>
      <w:proofErr w:type="gramEnd"/>
      <w:r w:rsidRPr="00E54D25">
        <w:rPr>
          <w:rFonts w:ascii="Garamond" w:hAnsi="Garamond"/>
          <w:color w:val="000000" w:themeColor="text1"/>
        </w:rPr>
        <w:t xml:space="preserve"> Pre-K program gives cause for optimism. </w:t>
      </w:r>
      <w:r w:rsidR="00610F52">
        <w:rPr>
          <w:rFonts w:ascii="Garamond" w:hAnsi="Garamond"/>
          <w:color w:val="000000" w:themeColor="text1"/>
        </w:rPr>
        <w:t>While federal assistance may be jeopardized by low Census participation, s</w:t>
      </w:r>
      <w:r w:rsidRPr="00E54D25">
        <w:rPr>
          <w:rFonts w:ascii="Garamond" w:hAnsi="Garamond"/>
          <w:color w:val="000000" w:themeColor="text1"/>
        </w:rPr>
        <w:t>uch a program represents an invaluable investment in the state’s future</w:t>
      </w:r>
      <w:r w:rsidR="000B4140" w:rsidRPr="00E54D25">
        <w:rPr>
          <w:rFonts w:ascii="Garamond" w:hAnsi="Garamond"/>
          <w:color w:val="000000" w:themeColor="text1"/>
        </w:rPr>
        <w:t xml:space="preserve"> </w:t>
      </w:r>
      <w:r w:rsidRPr="00E54D25">
        <w:rPr>
          <w:rFonts w:ascii="Garamond" w:hAnsi="Garamond"/>
          <w:color w:val="000000" w:themeColor="text1"/>
        </w:rPr>
        <w:t>and is poised to pay dividends in terms of economic and social development.</w:t>
      </w:r>
      <w:r w:rsidR="00610F52">
        <w:rPr>
          <w:rFonts w:ascii="Garamond" w:hAnsi="Garamond"/>
          <w:color w:val="000000" w:themeColor="text1"/>
        </w:rPr>
        <w:t xml:space="preserve"> </w:t>
      </w:r>
    </w:p>
    <w:p w14:paraId="43E66462" w14:textId="5BEABFDA" w:rsidR="006470C5" w:rsidRPr="001976A0" w:rsidRDefault="006470C5" w:rsidP="00A97CA9">
      <w:pPr>
        <w:spacing w:line="276" w:lineRule="auto"/>
        <w:rPr>
          <w:rFonts w:ascii="Garamond" w:hAnsi="Garamond"/>
          <w:b/>
          <w:bCs/>
          <w:color w:val="000000" w:themeColor="text1"/>
        </w:rPr>
      </w:pPr>
    </w:p>
    <w:p w14:paraId="10A56D46" w14:textId="6181D5D4" w:rsidR="006470C5" w:rsidRPr="001976A0" w:rsidRDefault="004952B0" w:rsidP="00A97CA9">
      <w:pPr>
        <w:spacing w:line="276" w:lineRule="auto"/>
        <w:rPr>
          <w:rFonts w:ascii="Garamond" w:hAnsi="Garamond"/>
          <w:b/>
          <w:bCs/>
          <w:color w:val="000000" w:themeColor="text1"/>
        </w:rPr>
      </w:pPr>
      <w:r w:rsidRPr="001976A0">
        <w:rPr>
          <w:rFonts w:ascii="Times New Roman" w:eastAsia="Times New Roman" w:hAnsi="Times New Roman" w:cs="Times New Roman"/>
          <w:b/>
          <w:bCs/>
          <w:noProof/>
        </w:rPr>
        <mc:AlternateContent>
          <mc:Choice Requires="wps">
            <w:drawing>
              <wp:anchor distT="0" distB="0" distL="114300" distR="114300" simplePos="0" relativeHeight="251662336" behindDoc="0" locked="0" layoutInCell="1" allowOverlap="1" wp14:anchorId="188A6C06" wp14:editId="415F9467">
                <wp:simplePos x="0" y="0"/>
                <wp:positionH relativeFrom="column">
                  <wp:posOffset>91440</wp:posOffset>
                </wp:positionH>
                <wp:positionV relativeFrom="paragraph">
                  <wp:posOffset>82167</wp:posOffset>
                </wp:positionV>
                <wp:extent cx="5844773" cy="5127585"/>
                <wp:effectExtent l="0" t="0" r="0" b="3810"/>
                <wp:wrapNone/>
                <wp:docPr id="7" name="Text Box 7"/>
                <wp:cNvGraphicFramePr/>
                <a:graphic xmlns:a="http://schemas.openxmlformats.org/drawingml/2006/main">
                  <a:graphicData uri="http://schemas.microsoft.com/office/word/2010/wordprocessingShape">
                    <wps:wsp>
                      <wps:cNvSpPr txBox="1"/>
                      <wps:spPr>
                        <a:xfrm>
                          <a:off x="0" y="0"/>
                          <a:ext cx="5844773" cy="5127585"/>
                        </a:xfrm>
                        <a:prstGeom prst="rect">
                          <a:avLst/>
                        </a:prstGeom>
                        <a:solidFill>
                          <a:schemeClr val="bg2"/>
                        </a:solidFill>
                        <a:ln w="6350">
                          <a:noFill/>
                        </a:ln>
                      </wps:spPr>
                      <wps:txbx>
                        <w:txbxContent>
                          <w:p w14:paraId="561FA4DB" w14:textId="77777777" w:rsidR="006470C5" w:rsidRPr="00B62CE2" w:rsidRDefault="006470C5" w:rsidP="006470C5">
                            <w:pPr>
                              <w:spacing w:after="80"/>
                              <w:ind w:right="14"/>
                              <w:jc w:val="center"/>
                              <w:rPr>
                                <w:rFonts w:ascii="Garamond" w:hAnsi="Garamond"/>
                                <w:b/>
                                <w:bCs/>
                                <w:color w:val="C00000"/>
                              </w:rPr>
                            </w:pPr>
                            <w:r w:rsidRPr="00B62CE2">
                              <w:rPr>
                                <w:rFonts w:ascii="Garamond" w:hAnsi="Garamond"/>
                                <w:b/>
                                <w:bCs/>
                                <w:color w:val="C00000"/>
                              </w:rPr>
                              <w:t>THE EDUCATION POLICY CENTER AT THE UNIVERSITY OF ALABAMA</w:t>
                            </w:r>
                          </w:p>
                          <w:p w14:paraId="1704495E" w14:textId="619BF8F6" w:rsidR="006470C5" w:rsidRDefault="006470C5" w:rsidP="006470C5">
                            <w:pPr>
                              <w:spacing w:after="80"/>
                              <w:ind w:right="14"/>
                              <w:jc w:val="center"/>
                              <w:rPr>
                                <w:rFonts w:ascii="Garamond" w:hAnsi="Garamond"/>
                                <w:b/>
                                <w:bCs/>
                                <w:color w:val="000000" w:themeColor="text1"/>
                                <w:sz w:val="20"/>
                                <w:szCs w:val="20"/>
                              </w:rPr>
                            </w:pPr>
                            <w:r>
                              <w:rPr>
                                <w:rFonts w:ascii="Garamond" w:hAnsi="Garamond"/>
                                <w:b/>
                                <w:bCs/>
                                <w:color w:val="000000" w:themeColor="text1"/>
                                <w:sz w:val="20"/>
                                <w:szCs w:val="20"/>
                              </w:rPr>
                              <w:t>Established in 1924, t</w:t>
                            </w:r>
                            <w:r w:rsidRPr="00B62CE2">
                              <w:rPr>
                                <w:rFonts w:ascii="Garamond" w:hAnsi="Garamond"/>
                                <w:b/>
                                <w:bCs/>
                                <w:color w:val="000000" w:themeColor="text1"/>
                                <w:sz w:val="20"/>
                                <w:szCs w:val="20"/>
                              </w:rPr>
                              <w:t xml:space="preserve">he Education Policy Center </w:t>
                            </w:r>
                            <w:r>
                              <w:rPr>
                                <w:rFonts w:ascii="Garamond" w:hAnsi="Garamond"/>
                                <w:b/>
                                <w:bCs/>
                                <w:color w:val="000000" w:themeColor="text1"/>
                                <w:sz w:val="20"/>
                                <w:szCs w:val="20"/>
                              </w:rPr>
                              <w:t xml:space="preserve">is The University of Alabama’s oldest center or institute.  </w:t>
                            </w:r>
                            <w:r w:rsidRPr="003E3231">
                              <w:rPr>
                                <w:rFonts w:ascii="Garamond" w:hAnsi="Garamond"/>
                                <w:b/>
                                <w:bCs/>
                                <w:color w:val="000000" w:themeColor="text1"/>
                                <w:sz w:val="20"/>
                                <w:szCs w:val="20"/>
                              </w:rPr>
                              <w:t xml:space="preserve">Through its ongoing </w:t>
                            </w:r>
                            <w:r>
                              <w:rPr>
                                <w:rFonts w:ascii="Garamond" w:hAnsi="Garamond"/>
                                <w:b/>
                                <w:bCs/>
                                <w:color w:val="000000" w:themeColor="text1"/>
                                <w:sz w:val="20"/>
                                <w:szCs w:val="20"/>
                              </w:rPr>
                              <w:t xml:space="preserve">nonpartisan </w:t>
                            </w:r>
                            <w:r w:rsidRPr="003E3231">
                              <w:rPr>
                                <w:rFonts w:ascii="Garamond" w:hAnsi="Garamond"/>
                                <w:b/>
                                <w:bCs/>
                                <w:color w:val="000000" w:themeColor="text1"/>
                                <w:sz w:val="20"/>
                                <w:szCs w:val="20"/>
                              </w:rPr>
                              <w:t xml:space="preserve">research and programs, it seeks to assist the College of Education </w:t>
                            </w:r>
                            <w:r>
                              <w:rPr>
                                <w:rFonts w:ascii="Garamond" w:hAnsi="Garamond"/>
                                <w:b/>
                                <w:bCs/>
                                <w:color w:val="000000" w:themeColor="text1"/>
                                <w:sz w:val="20"/>
                                <w:szCs w:val="20"/>
                              </w:rPr>
                              <w:t xml:space="preserve">and the University to fulfill their </w:t>
                            </w:r>
                            <w:r w:rsidRPr="003E3231">
                              <w:rPr>
                                <w:rFonts w:ascii="Garamond" w:hAnsi="Garamond"/>
                                <w:b/>
                                <w:bCs/>
                                <w:color w:val="000000" w:themeColor="text1"/>
                                <w:sz w:val="20"/>
                                <w:szCs w:val="20"/>
                              </w:rPr>
                              <w:t>mission to improve the quality of life for all Alabamians</w:t>
                            </w:r>
                            <w:r>
                              <w:rPr>
                                <w:rFonts w:ascii="Garamond" w:hAnsi="Garamond"/>
                                <w:b/>
                                <w:bCs/>
                                <w:color w:val="000000" w:themeColor="text1"/>
                                <w:sz w:val="20"/>
                                <w:szCs w:val="20"/>
                              </w:rPr>
                              <w:t>.</w:t>
                            </w:r>
                            <w:r w:rsidRPr="003E3231">
                              <w:rPr>
                                <w:rFonts w:ascii="Garamond" w:hAnsi="Garamond"/>
                                <w:b/>
                                <w:bCs/>
                                <w:color w:val="000000" w:themeColor="text1"/>
                                <w:sz w:val="20"/>
                                <w:szCs w:val="20"/>
                              </w:rPr>
                              <w:t xml:space="preserve"> </w:t>
                            </w:r>
                            <w:r>
                              <w:rPr>
                                <w:rFonts w:ascii="Garamond" w:hAnsi="Garamond"/>
                                <w:b/>
                                <w:bCs/>
                                <w:color w:val="000000" w:themeColor="text1"/>
                                <w:sz w:val="20"/>
                                <w:szCs w:val="20"/>
                              </w:rPr>
                              <w:t xml:space="preserve">The EPC promotes </w:t>
                            </w:r>
                            <w:r w:rsidRPr="003E3231">
                              <w:rPr>
                                <w:rFonts w:ascii="Garamond" w:hAnsi="Garamond"/>
                                <w:b/>
                                <w:bCs/>
                                <w:color w:val="000000" w:themeColor="text1"/>
                                <w:sz w:val="20"/>
                                <w:szCs w:val="20"/>
                              </w:rPr>
                              <w:t>expand</w:t>
                            </w:r>
                            <w:r>
                              <w:rPr>
                                <w:rFonts w:ascii="Garamond" w:hAnsi="Garamond"/>
                                <w:b/>
                                <w:bCs/>
                                <w:color w:val="000000" w:themeColor="text1"/>
                                <w:sz w:val="20"/>
                                <w:szCs w:val="20"/>
                              </w:rPr>
                              <w:t>ing</w:t>
                            </w:r>
                            <w:r w:rsidRPr="003E3231">
                              <w:rPr>
                                <w:rFonts w:ascii="Garamond" w:hAnsi="Garamond"/>
                                <w:b/>
                                <w:bCs/>
                                <w:color w:val="000000" w:themeColor="text1"/>
                                <w:sz w:val="20"/>
                                <w:szCs w:val="20"/>
                              </w:rPr>
                              <w:t xml:space="preserve"> access and success, strengthen</w:t>
                            </w:r>
                            <w:r>
                              <w:rPr>
                                <w:rFonts w:ascii="Garamond" w:hAnsi="Garamond"/>
                                <w:b/>
                                <w:bCs/>
                                <w:color w:val="000000" w:themeColor="text1"/>
                                <w:sz w:val="20"/>
                                <w:szCs w:val="20"/>
                              </w:rPr>
                              <w:t>ing</w:t>
                            </w:r>
                            <w:r w:rsidRPr="003E3231">
                              <w:rPr>
                                <w:rFonts w:ascii="Garamond" w:hAnsi="Garamond"/>
                                <w:b/>
                                <w:bCs/>
                                <w:color w:val="000000" w:themeColor="text1"/>
                                <w:sz w:val="20"/>
                                <w:szCs w:val="20"/>
                              </w:rPr>
                              <w:t xml:space="preserve"> equity, and advanc</w:t>
                            </w:r>
                            <w:r>
                              <w:rPr>
                                <w:rFonts w:ascii="Garamond" w:hAnsi="Garamond"/>
                                <w:b/>
                                <w:bCs/>
                                <w:color w:val="000000" w:themeColor="text1"/>
                                <w:sz w:val="20"/>
                                <w:szCs w:val="20"/>
                              </w:rPr>
                              <w:t xml:space="preserve">ing </w:t>
                            </w:r>
                            <w:r w:rsidRPr="003E3231">
                              <w:rPr>
                                <w:rFonts w:ascii="Garamond" w:hAnsi="Garamond"/>
                                <w:b/>
                                <w:bCs/>
                                <w:color w:val="000000" w:themeColor="text1"/>
                                <w:sz w:val="20"/>
                                <w:szCs w:val="20"/>
                              </w:rPr>
                              <w:t>economic and community development</w:t>
                            </w:r>
                            <w:r>
                              <w:rPr>
                                <w:rFonts w:ascii="Garamond" w:hAnsi="Garamond"/>
                                <w:b/>
                                <w:bCs/>
                                <w:color w:val="000000" w:themeColor="text1"/>
                                <w:sz w:val="20"/>
                                <w:szCs w:val="20"/>
                              </w:rPr>
                              <w:t xml:space="preserve"> with special emphasis on telling the story of the Deep South to </w:t>
                            </w:r>
                            <w:r w:rsidRPr="00B62CE2">
                              <w:rPr>
                                <w:rFonts w:ascii="Garamond" w:hAnsi="Garamond"/>
                                <w:b/>
                                <w:bCs/>
                                <w:color w:val="000000" w:themeColor="text1"/>
                                <w:sz w:val="20"/>
                                <w:szCs w:val="20"/>
                              </w:rPr>
                              <w:t>policymakers in Alabama</w:t>
                            </w:r>
                            <w:r>
                              <w:rPr>
                                <w:rFonts w:ascii="Garamond" w:hAnsi="Garamond"/>
                                <w:b/>
                                <w:bCs/>
                                <w:color w:val="000000" w:themeColor="text1"/>
                                <w:sz w:val="20"/>
                                <w:szCs w:val="20"/>
                              </w:rPr>
                              <w:t xml:space="preserve">, the region and </w:t>
                            </w:r>
                            <w:r w:rsidRPr="00B62CE2">
                              <w:rPr>
                                <w:rFonts w:ascii="Garamond" w:hAnsi="Garamond"/>
                                <w:b/>
                                <w:bCs/>
                                <w:color w:val="000000" w:themeColor="text1"/>
                                <w:sz w:val="20"/>
                                <w:szCs w:val="20"/>
                              </w:rPr>
                              <w:t>nation.</w:t>
                            </w:r>
                          </w:p>
                          <w:p w14:paraId="1A7F4C87" w14:textId="37AADEDE" w:rsidR="006470C5" w:rsidRDefault="006470C5" w:rsidP="006470C5">
                            <w:pPr>
                              <w:spacing w:after="80"/>
                              <w:ind w:right="14"/>
                              <w:jc w:val="center"/>
                              <w:rPr>
                                <w:rFonts w:ascii="Garamond" w:hAnsi="Garamond"/>
                                <w:b/>
                                <w:bCs/>
                                <w:color w:val="000000" w:themeColor="text1"/>
                                <w:sz w:val="20"/>
                                <w:szCs w:val="20"/>
                              </w:rPr>
                            </w:pPr>
                            <w:r>
                              <w:rPr>
                                <w:rFonts w:ascii="Garamond" w:hAnsi="Garamond"/>
                                <w:b/>
                                <w:bCs/>
                                <w:color w:val="000000" w:themeColor="text1"/>
                                <w:sz w:val="20"/>
                                <w:szCs w:val="20"/>
                              </w:rPr>
                              <w:t>Since 2005, the EPC has received $6 million in grants and contracts for basic and applied research, analyses of education issues, and services for policymakers and practitioners. The Center has presented its research on multiple occasions on Capitol Hill, at the White House, and the U.S. Departments of Education and Agriculture. Since 2010, the EPC has conducted 21 studies of Pell Grants. The Center also participated in the successful advocacy of the re-instatement of year-round (Summer) Pell.</w:t>
                            </w:r>
                          </w:p>
                          <w:p w14:paraId="20A7A56C" w14:textId="3134BAE6" w:rsidR="006470C5" w:rsidRDefault="006470C5" w:rsidP="006470C5">
                            <w:pPr>
                              <w:spacing w:after="80"/>
                              <w:ind w:right="14"/>
                              <w:jc w:val="center"/>
                              <w:rPr>
                                <w:rFonts w:ascii="Garamond" w:hAnsi="Garamond"/>
                                <w:b/>
                                <w:bCs/>
                                <w:color w:val="000000" w:themeColor="text1"/>
                                <w:sz w:val="20"/>
                                <w:szCs w:val="20"/>
                              </w:rPr>
                            </w:pPr>
                            <w:r>
                              <w:rPr>
                                <w:rFonts w:ascii="Garamond" w:hAnsi="Garamond"/>
                                <w:b/>
                                <w:bCs/>
                                <w:color w:val="000000" w:themeColor="text1"/>
                                <w:sz w:val="20"/>
                                <w:szCs w:val="20"/>
                              </w:rPr>
                              <w:t>Ongoing projects include the National Access and Finance Survey; Alabama Transfers: a partnership with the University of Alabama’s Provost Office and Alabama’s Statewide Transfer Articulation and Reporting System to prevent loss of time, credits and money for transfer students; a partnership with the Governor’s Office of Education and Workforce Transformation to align the state’s education goals with the needs of its workforce; as well as a series of issue briefs in partnership with Al.com to raise awareness about the persistently impoverished Black Belt region of Alabama.</w:t>
                            </w:r>
                          </w:p>
                          <w:p w14:paraId="5A81D38F" w14:textId="77777777" w:rsidR="006470C5" w:rsidRPr="003E3231" w:rsidRDefault="006470C5" w:rsidP="006470C5">
                            <w:pPr>
                              <w:spacing w:after="80"/>
                              <w:ind w:right="14"/>
                              <w:jc w:val="center"/>
                              <w:rPr>
                                <w:rFonts w:ascii="Garamond" w:hAnsi="Garamond"/>
                                <w:color w:val="000000" w:themeColor="text1"/>
                                <w:sz w:val="20"/>
                                <w:szCs w:val="20"/>
                              </w:rPr>
                            </w:pPr>
                            <w:r w:rsidRPr="003E3231">
                              <w:rPr>
                                <w:rFonts w:ascii="Garamond" w:hAnsi="Garamond"/>
                                <w:b/>
                                <w:bCs/>
                                <w:color w:val="000000" w:themeColor="text1"/>
                                <w:sz w:val="20"/>
                                <w:szCs w:val="20"/>
                              </w:rPr>
                              <w:t xml:space="preserve">Director: </w:t>
                            </w:r>
                            <w:r w:rsidRPr="003E3231">
                              <w:rPr>
                                <w:rFonts w:ascii="Garamond" w:hAnsi="Garamond"/>
                                <w:color w:val="000000" w:themeColor="text1"/>
                                <w:sz w:val="20"/>
                                <w:szCs w:val="20"/>
                              </w:rPr>
                              <w:t>Stephen G. Katsinas, Ph</w:t>
                            </w:r>
                            <w:r>
                              <w:rPr>
                                <w:rFonts w:ascii="Garamond" w:hAnsi="Garamond"/>
                                <w:color w:val="000000" w:themeColor="text1"/>
                                <w:sz w:val="20"/>
                                <w:szCs w:val="20"/>
                              </w:rPr>
                              <w:t>.</w:t>
                            </w:r>
                            <w:r w:rsidRPr="003E3231">
                              <w:rPr>
                                <w:rFonts w:ascii="Garamond" w:hAnsi="Garamond"/>
                                <w:color w:val="000000" w:themeColor="text1"/>
                                <w:sz w:val="20"/>
                                <w:szCs w:val="20"/>
                              </w:rPr>
                              <w:t>D</w:t>
                            </w:r>
                            <w:r>
                              <w:rPr>
                                <w:rFonts w:ascii="Garamond" w:hAnsi="Garamond"/>
                                <w:color w:val="000000" w:themeColor="text1"/>
                                <w:sz w:val="20"/>
                                <w:szCs w:val="20"/>
                              </w:rPr>
                              <w:t>.</w:t>
                            </w:r>
                            <w:r w:rsidRPr="003E3231">
                              <w:rPr>
                                <w:rFonts w:ascii="Garamond" w:hAnsi="Garamond"/>
                                <w:color w:val="000000" w:themeColor="text1"/>
                                <w:sz w:val="20"/>
                                <w:szCs w:val="20"/>
                              </w:rPr>
                              <w:t xml:space="preserve">       </w:t>
                            </w:r>
                            <w:r>
                              <w:rPr>
                                <w:rFonts w:ascii="Garamond" w:hAnsi="Garamond"/>
                                <w:color w:val="000000" w:themeColor="text1"/>
                                <w:sz w:val="20"/>
                                <w:szCs w:val="20"/>
                              </w:rPr>
                              <w:t xml:space="preserve">      </w:t>
                            </w:r>
                            <w:r w:rsidRPr="003E3231">
                              <w:rPr>
                                <w:rFonts w:ascii="Garamond" w:hAnsi="Garamond"/>
                                <w:color w:val="000000" w:themeColor="text1"/>
                                <w:sz w:val="20"/>
                                <w:szCs w:val="20"/>
                              </w:rPr>
                              <w:t xml:space="preserve">  </w:t>
                            </w:r>
                            <w:r w:rsidRPr="003E3231">
                              <w:rPr>
                                <w:rFonts w:ascii="Garamond" w:hAnsi="Garamond"/>
                                <w:b/>
                                <w:bCs/>
                                <w:color w:val="000000" w:themeColor="text1"/>
                                <w:sz w:val="20"/>
                                <w:szCs w:val="20"/>
                              </w:rPr>
                              <w:t xml:space="preserve">Associate Director: </w:t>
                            </w:r>
                            <w:r w:rsidRPr="003E3231">
                              <w:rPr>
                                <w:rFonts w:ascii="Garamond" w:hAnsi="Garamond"/>
                                <w:color w:val="000000" w:themeColor="text1"/>
                                <w:sz w:val="20"/>
                                <w:szCs w:val="20"/>
                              </w:rPr>
                              <w:t>Nathaniel Bray, Ph</w:t>
                            </w:r>
                            <w:r>
                              <w:rPr>
                                <w:rFonts w:ascii="Garamond" w:hAnsi="Garamond"/>
                                <w:color w:val="000000" w:themeColor="text1"/>
                                <w:sz w:val="20"/>
                                <w:szCs w:val="20"/>
                              </w:rPr>
                              <w:t>.</w:t>
                            </w:r>
                            <w:r w:rsidRPr="003E3231">
                              <w:rPr>
                                <w:rFonts w:ascii="Garamond" w:hAnsi="Garamond"/>
                                <w:color w:val="000000" w:themeColor="text1"/>
                                <w:sz w:val="20"/>
                                <w:szCs w:val="20"/>
                              </w:rPr>
                              <w:t>D</w:t>
                            </w:r>
                            <w:r>
                              <w:rPr>
                                <w:rFonts w:ascii="Garamond" w:hAnsi="Garamond"/>
                                <w:color w:val="000000" w:themeColor="text1"/>
                                <w:sz w:val="20"/>
                                <w:szCs w:val="20"/>
                              </w:rPr>
                              <w:t>.</w:t>
                            </w:r>
                          </w:p>
                          <w:p w14:paraId="419DFF0C" w14:textId="77777777" w:rsidR="006470C5" w:rsidRPr="003E3231" w:rsidRDefault="006470C5" w:rsidP="006470C5">
                            <w:pPr>
                              <w:spacing w:after="80"/>
                              <w:ind w:right="14"/>
                              <w:jc w:val="center"/>
                              <w:rPr>
                                <w:rFonts w:ascii="Garamond" w:hAnsi="Garamond"/>
                                <w:color w:val="000000" w:themeColor="text1"/>
                                <w:sz w:val="20"/>
                                <w:szCs w:val="20"/>
                              </w:rPr>
                            </w:pPr>
                            <w:r w:rsidRPr="003E3231">
                              <w:rPr>
                                <w:rFonts w:ascii="Garamond" w:hAnsi="Garamond"/>
                                <w:b/>
                                <w:bCs/>
                                <w:color w:val="000000" w:themeColor="text1"/>
                                <w:sz w:val="20"/>
                                <w:szCs w:val="20"/>
                              </w:rPr>
                              <w:t>Project Coordinators/Managers</w:t>
                            </w:r>
                            <w:r w:rsidRPr="003E3231">
                              <w:rPr>
                                <w:rFonts w:ascii="Garamond" w:hAnsi="Garamond"/>
                                <w:color w:val="000000" w:themeColor="text1"/>
                                <w:sz w:val="20"/>
                                <w:szCs w:val="20"/>
                              </w:rPr>
                              <w:t>: Brandi N. Stacey, Michael S. Malley, Jr.</w:t>
                            </w:r>
                          </w:p>
                          <w:p w14:paraId="654E50FD" w14:textId="77777777" w:rsidR="006470C5" w:rsidRDefault="006470C5" w:rsidP="006470C5">
                            <w:pPr>
                              <w:ind w:right="14"/>
                              <w:jc w:val="center"/>
                              <w:rPr>
                                <w:rFonts w:ascii="Garamond" w:hAnsi="Garamond"/>
                                <w:color w:val="000000" w:themeColor="text1"/>
                                <w:sz w:val="20"/>
                                <w:szCs w:val="20"/>
                              </w:rPr>
                            </w:pPr>
                            <w:r w:rsidRPr="003E3231">
                              <w:rPr>
                                <w:rFonts w:ascii="Garamond" w:hAnsi="Garamond"/>
                                <w:b/>
                                <w:bCs/>
                                <w:color w:val="000000" w:themeColor="text1"/>
                                <w:sz w:val="20"/>
                                <w:szCs w:val="20"/>
                              </w:rPr>
                              <w:t>Senior Fellow &amp; Issue Brief</w:t>
                            </w:r>
                            <w:r>
                              <w:rPr>
                                <w:rFonts w:ascii="Garamond" w:hAnsi="Garamond"/>
                                <w:b/>
                                <w:bCs/>
                                <w:color w:val="000000" w:themeColor="text1"/>
                                <w:sz w:val="20"/>
                                <w:szCs w:val="20"/>
                              </w:rPr>
                              <w:t>s</w:t>
                            </w:r>
                            <w:r w:rsidRPr="003E3231">
                              <w:rPr>
                                <w:rFonts w:ascii="Garamond" w:hAnsi="Garamond"/>
                                <w:b/>
                                <w:bCs/>
                                <w:color w:val="000000" w:themeColor="text1"/>
                                <w:sz w:val="20"/>
                                <w:szCs w:val="20"/>
                              </w:rPr>
                              <w:t xml:space="preserve"> Editor</w:t>
                            </w:r>
                            <w:r w:rsidRPr="003E3231">
                              <w:rPr>
                                <w:rFonts w:ascii="Garamond" w:hAnsi="Garamond"/>
                                <w:color w:val="000000" w:themeColor="text1"/>
                                <w:sz w:val="20"/>
                                <w:szCs w:val="20"/>
                              </w:rPr>
                              <w:t>: James E. “Ed” Davis, Ph</w:t>
                            </w:r>
                            <w:r>
                              <w:rPr>
                                <w:rFonts w:ascii="Garamond" w:hAnsi="Garamond"/>
                                <w:color w:val="000000" w:themeColor="text1"/>
                                <w:sz w:val="20"/>
                                <w:szCs w:val="20"/>
                              </w:rPr>
                              <w:t>.</w:t>
                            </w:r>
                            <w:r w:rsidRPr="003E3231">
                              <w:rPr>
                                <w:rFonts w:ascii="Garamond" w:hAnsi="Garamond"/>
                                <w:color w:val="000000" w:themeColor="text1"/>
                                <w:sz w:val="20"/>
                                <w:szCs w:val="20"/>
                              </w:rPr>
                              <w:t>D</w:t>
                            </w:r>
                            <w:r>
                              <w:rPr>
                                <w:rFonts w:ascii="Garamond" w:hAnsi="Garamond"/>
                                <w:color w:val="000000" w:themeColor="text1"/>
                                <w:sz w:val="20"/>
                                <w:szCs w:val="20"/>
                              </w:rPr>
                              <w:t>. (Emeritus, Mississippi State University)</w:t>
                            </w:r>
                          </w:p>
                          <w:p w14:paraId="0885EDC1" w14:textId="77777777" w:rsidR="006470C5" w:rsidRPr="003E3231" w:rsidRDefault="006470C5" w:rsidP="006470C5">
                            <w:pPr>
                              <w:spacing w:after="80"/>
                              <w:ind w:right="17"/>
                              <w:jc w:val="center"/>
                              <w:rPr>
                                <w:rFonts w:ascii="Garamond" w:hAnsi="Garamond"/>
                                <w:color w:val="000000" w:themeColor="text1"/>
                                <w:sz w:val="20"/>
                                <w:szCs w:val="20"/>
                              </w:rPr>
                            </w:pPr>
                            <w:r w:rsidRPr="006745EE">
                              <w:rPr>
                                <w:rFonts w:ascii="Garamond" w:hAnsi="Garamond"/>
                                <w:b/>
                                <w:bCs/>
                                <w:color w:val="000000" w:themeColor="text1"/>
                                <w:sz w:val="20"/>
                                <w:szCs w:val="20"/>
                              </w:rPr>
                              <w:t>Associate Issue Briefs Editor:</w:t>
                            </w:r>
                            <w:r>
                              <w:rPr>
                                <w:rFonts w:ascii="Garamond" w:hAnsi="Garamond"/>
                                <w:color w:val="000000" w:themeColor="text1"/>
                                <w:sz w:val="20"/>
                                <w:szCs w:val="20"/>
                              </w:rPr>
                              <w:t xml:space="preserve">  Phillip D. Grant, Ph.D. (University of West Georgia)</w:t>
                            </w:r>
                          </w:p>
                          <w:p w14:paraId="14FEB18C" w14:textId="77777777" w:rsidR="006470C5" w:rsidRDefault="006470C5" w:rsidP="006470C5">
                            <w:pPr>
                              <w:spacing w:after="80"/>
                              <w:ind w:right="14"/>
                              <w:jc w:val="center"/>
                              <w:rPr>
                                <w:rFonts w:ascii="Garamond" w:hAnsi="Garamond"/>
                                <w:color w:val="000000" w:themeColor="text1"/>
                                <w:sz w:val="20"/>
                                <w:szCs w:val="20"/>
                              </w:rPr>
                            </w:pPr>
                            <w:r w:rsidRPr="00586B41">
                              <w:rPr>
                                <w:rFonts w:ascii="Garamond" w:hAnsi="Garamond"/>
                                <w:b/>
                                <w:bCs/>
                                <w:color w:val="000000" w:themeColor="text1"/>
                                <w:sz w:val="20"/>
                                <w:szCs w:val="20"/>
                              </w:rPr>
                              <w:t>Senior Fellows:</w:t>
                            </w:r>
                            <w:r w:rsidRPr="003E3231">
                              <w:rPr>
                                <w:rFonts w:ascii="Garamond" w:hAnsi="Garamond"/>
                                <w:color w:val="000000" w:themeColor="text1"/>
                                <w:sz w:val="20"/>
                                <w:szCs w:val="20"/>
                              </w:rPr>
                              <w:t xml:space="preserve">  </w:t>
                            </w:r>
                            <w:proofErr w:type="spellStart"/>
                            <w:r w:rsidRPr="003E3231">
                              <w:rPr>
                                <w:rFonts w:ascii="Garamond" w:hAnsi="Garamond"/>
                                <w:color w:val="000000" w:themeColor="text1"/>
                                <w:sz w:val="20"/>
                                <w:szCs w:val="20"/>
                              </w:rPr>
                              <w:t>Arleene</w:t>
                            </w:r>
                            <w:proofErr w:type="spellEnd"/>
                            <w:r w:rsidRPr="003E3231">
                              <w:rPr>
                                <w:rFonts w:ascii="Garamond" w:hAnsi="Garamond"/>
                                <w:color w:val="000000" w:themeColor="text1"/>
                                <w:sz w:val="20"/>
                                <w:szCs w:val="20"/>
                              </w:rPr>
                              <w:t xml:space="preserve"> P. Breaux, Ph.D., James E. “Skip” </w:t>
                            </w:r>
                            <w:proofErr w:type="spellStart"/>
                            <w:r w:rsidRPr="003E3231">
                              <w:rPr>
                                <w:rFonts w:ascii="Garamond" w:hAnsi="Garamond"/>
                                <w:color w:val="000000" w:themeColor="text1"/>
                                <w:sz w:val="20"/>
                                <w:szCs w:val="20"/>
                              </w:rPr>
                              <w:t>Dotherow</w:t>
                            </w:r>
                            <w:proofErr w:type="spellEnd"/>
                            <w:r w:rsidRPr="003E3231">
                              <w:rPr>
                                <w:rFonts w:ascii="Garamond" w:hAnsi="Garamond"/>
                                <w:color w:val="000000" w:themeColor="text1"/>
                                <w:sz w:val="20"/>
                                <w:szCs w:val="20"/>
                              </w:rPr>
                              <w:t>,</w:t>
                            </w:r>
                            <w:r>
                              <w:rPr>
                                <w:rFonts w:ascii="Garamond" w:hAnsi="Garamond"/>
                                <w:color w:val="000000" w:themeColor="text1"/>
                                <w:sz w:val="20"/>
                                <w:szCs w:val="20"/>
                              </w:rPr>
                              <w:t xml:space="preserve"> Ph.D.,</w:t>
                            </w:r>
                            <w:r w:rsidRPr="003E3231">
                              <w:rPr>
                                <w:rFonts w:ascii="Garamond" w:hAnsi="Garamond"/>
                                <w:color w:val="000000" w:themeColor="text1"/>
                                <w:sz w:val="20"/>
                                <w:szCs w:val="20"/>
                              </w:rPr>
                              <w:t xml:space="preserve"> Phillip D. Grant, Ph.D., Ray </w:t>
                            </w:r>
                            <w:proofErr w:type="spellStart"/>
                            <w:r w:rsidRPr="003E3231">
                              <w:rPr>
                                <w:rFonts w:ascii="Garamond" w:hAnsi="Garamond"/>
                                <w:color w:val="000000" w:themeColor="text1"/>
                                <w:sz w:val="20"/>
                                <w:szCs w:val="20"/>
                              </w:rPr>
                              <w:t>Huebschmann</w:t>
                            </w:r>
                            <w:proofErr w:type="spellEnd"/>
                            <w:r w:rsidRPr="003E3231">
                              <w:rPr>
                                <w:rFonts w:ascii="Garamond" w:hAnsi="Garamond"/>
                                <w:color w:val="000000" w:themeColor="text1"/>
                                <w:sz w:val="20"/>
                                <w:szCs w:val="20"/>
                              </w:rPr>
                              <w:t>, Ph</w:t>
                            </w:r>
                            <w:r>
                              <w:rPr>
                                <w:rFonts w:ascii="Garamond" w:hAnsi="Garamond"/>
                                <w:color w:val="000000" w:themeColor="text1"/>
                                <w:sz w:val="20"/>
                                <w:szCs w:val="20"/>
                              </w:rPr>
                              <w:t>.</w:t>
                            </w:r>
                            <w:r w:rsidRPr="003E3231">
                              <w:rPr>
                                <w:rFonts w:ascii="Garamond" w:hAnsi="Garamond"/>
                                <w:color w:val="000000" w:themeColor="text1"/>
                                <w:sz w:val="20"/>
                                <w:szCs w:val="20"/>
                              </w:rPr>
                              <w:t>D</w:t>
                            </w:r>
                            <w:r>
                              <w:rPr>
                                <w:rFonts w:ascii="Garamond" w:hAnsi="Garamond"/>
                                <w:color w:val="000000" w:themeColor="text1"/>
                                <w:sz w:val="20"/>
                                <w:szCs w:val="20"/>
                              </w:rPr>
                              <w:t>.</w:t>
                            </w:r>
                            <w:r w:rsidRPr="003E3231">
                              <w:rPr>
                                <w:rFonts w:ascii="Garamond" w:hAnsi="Garamond"/>
                                <w:color w:val="000000" w:themeColor="text1"/>
                                <w:sz w:val="20"/>
                                <w:szCs w:val="20"/>
                              </w:rPr>
                              <w:t>, Brian K. Johnson, Ph.D., Vincent A. Lacey, Ph.D.</w:t>
                            </w:r>
                            <w:r>
                              <w:rPr>
                                <w:rFonts w:ascii="Garamond" w:hAnsi="Garamond"/>
                                <w:color w:val="000000" w:themeColor="text1"/>
                                <w:sz w:val="20"/>
                                <w:szCs w:val="20"/>
                              </w:rPr>
                              <w:t xml:space="preserve">, R. Frank </w:t>
                            </w:r>
                            <w:proofErr w:type="spellStart"/>
                            <w:r>
                              <w:rPr>
                                <w:rFonts w:ascii="Garamond" w:hAnsi="Garamond"/>
                                <w:color w:val="000000" w:themeColor="text1"/>
                                <w:sz w:val="20"/>
                                <w:szCs w:val="20"/>
                              </w:rPr>
                              <w:t>Mensel</w:t>
                            </w:r>
                            <w:proofErr w:type="spellEnd"/>
                            <w:r>
                              <w:rPr>
                                <w:rFonts w:ascii="Garamond" w:hAnsi="Garamond"/>
                                <w:color w:val="000000" w:themeColor="text1"/>
                                <w:sz w:val="20"/>
                                <w:szCs w:val="20"/>
                              </w:rPr>
                              <w:t>, Ph.D., David Murphy, Ph.D.</w:t>
                            </w:r>
                          </w:p>
                          <w:p w14:paraId="09EE16B0" w14:textId="77777777" w:rsidR="006470C5" w:rsidRPr="003E3231" w:rsidRDefault="006470C5" w:rsidP="006470C5">
                            <w:pPr>
                              <w:spacing w:after="80"/>
                              <w:ind w:right="14"/>
                              <w:jc w:val="center"/>
                              <w:rPr>
                                <w:rFonts w:ascii="Garamond" w:hAnsi="Garamond"/>
                                <w:color w:val="000000" w:themeColor="text1"/>
                                <w:sz w:val="20"/>
                                <w:szCs w:val="20"/>
                              </w:rPr>
                            </w:pPr>
                            <w:r>
                              <w:rPr>
                                <w:rFonts w:ascii="Garamond" w:hAnsi="Garamond"/>
                                <w:b/>
                                <w:bCs/>
                                <w:color w:val="000000" w:themeColor="text1"/>
                                <w:sz w:val="20"/>
                                <w:szCs w:val="20"/>
                              </w:rPr>
                              <w:t>Fellows:</w:t>
                            </w:r>
                            <w:r>
                              <w:rPr>
                                <w:rFonts w:ascii="Garamond" w:hAnsi="Garamond"/>
                                <w:color w:val="000000" w:themeColor="text1"/>
                                <w:sz w:val="20"/>
                                <w:szCs w:val="20"/>
                              </w:rPr>
                              <w:t xml:space="preserve"> </w:t>
                            </w:r>
                            <w:r w:rsidRPr="003E3231">
                              <w:rPr>
                                <w:rFonts w:ascii="Garamond" w:hAnsi="Garamond"/>
                                <w:color w:val="000000" w:themeColor="text1"/>
                                <w:sz w:val="20"/>
                                <w:szCs w:val="20"/>
                              </w:rPr>
                              <w:t xml:space="preserve"> </w:t>
                            </w:r>
                            <w:r>
                              <w:rPr>
                                <w:rFonts w:ascii="Garamond" w:hAnsi="Garamond"/>
                                <w:color w:val="000000" w:themeColor="text1"/>
                                <w:sz w:val="20"/>
                                <w:szCs w:val="20"/>
                              </w:rPr>
                              <w:t xml:space="preserve">Mark D’Amico, Ph.D., Janice Friedel, Ph.D., Linda Hagedorn, Ph.D., Michael </w:t>
                            </w:r>
                            <w:proofErr w:type="spellStart"/>
                            <w:r>
                              <w:rPr>
                                <w:rFonts w:ascii="Garamond" w:hAnsi="Garamond"/>
                                <w:color w:val="000000" w:themeColor="text1"/>
                                <w:sz w:val="20"/>
                                <w:szCs w:val="20"/>
                              </w:rPr>
                              <w:t>Kennamer</w:t>
                            </w:r>
                            <w:proofErr w:type="spellEnd"/>
                            <w:r>
                              <w:rPr>
                                <w:rFonts w:ascii="Garamond" w:hAnsi="Garamond"/>
                                <w:color w:val="000000" w:themeColor="text1"/>
                                <w:sz w:val="20"/>
                                <w:szCs w:val="20"/>
                              </w:rPr>
                              <w:t>, Ph.D., Dustin Smith, Ph.D.</w:t>
                            </w:r>
                          </w:p>
                          <w:p w14:paraId="0DE914B7" w14:textId="77777777" w:rsidR="006470C5" w:rsidRPr="003E3231" w:rsidRDefault="006470C5" w:rsidP="006470C5">
                            <w:pPr>
                              <w:ind w:right="17"/>
                              <w:jc w:val="center"/>
                              <w:rPr>
                                <w:rFonts w:ascii="Garamond" w:hAnsi="Garamond"/>
                                <w:color w:val="000000" w:themeColor="text1"/>
                                <w:sz w:val="20"/>
                                <w:szCs w:val="20"/>
                              </w:rPr>
                            </w:pPr>
                            <w:r w:rsidRPr="003E3231">
                              <w:rPr>
                                <w:rFonts w:ascii="Garamond" w:hAnsi="Garamond"/>
                                <w:b/>
                                <w:bCs/>
                                <w:color w:val="000000" w:themeColor="text1"/>
                                <w:sz w:val="20"/>
                                <w:szCs w:val="20"/>
                              </w:rPr>
                              <w:t>Research Ass</w:t>
                            </w:r>
                            <w:r>
                              <w:rPr>
                                <w:rFonts w:ascii="Garamond" w:hAnsi="Garamond"/>
                                <w:b/>
                                <w:bCs/>
                                <w:color w:val="000000" w:themeColor="text1"/>
                                <w:sz w:val="20"/>
                                <w:szCs w:val="20"/>
                              </w:rPr>
                              <w:t>ociates</w:t>
                            </w:r>
                            <w:r w:rsidRPr="003E3231">
                              <w:rPr>
                                <w:rFonts w:ascii="Garamond" w:hAnsi="Garamond"/>
                                <w:b/>
                                <w:bCs/>
                                <w:color w:val="000000" w:themeColor="text1"/>
                                <w:sz w:val="20"/>
                                <w:szCs w:val="20"/>
                              </w:rPr>
                              <w:t>:</w:t>
                            </w:r>
                            <w:r w:rsidRPr="003E3231">
                              <w:rPr>
                                <w:rFonts w:ascii="Garamond" w:hAnsi="Garamond"/>
                                <w:color w:val="000000" w:themeColor="text1"/>
                                <w:sz w:val="20"/>
                                <w:szCs w:val="20"/>
                              </w:rPr>
                              <w:t xml:space="preserve"> </w:t>
                            </w:r>
                            <w:r>
                              <w:rPr>
                                <w:rFonts w:ascii="Garamond" w:hAnsi="Garamond"/>
                                <w:color w:val="000000" w:themeColor="text1"/>
                                <w:sz w:val="20"/>
                                <w:szCs w:val="20"/>
                              </w:rPr>
                              <w:t xml:space="preserve"> </w:t>
                            </w:r>
                            <w:r w:rsidRPr="003E3231">
                              <w:rPr>
                                <w:rFonts w:ascii="Garamond" w:hAnsi="Garamond"/>
                                <w:color w:val="000000" w:themeColor="text1"/>
                                <w:sz w:val="20"/>
                                <w:szCs w:val="20"/>
                              </w:rPr>
                              <w:t xml:space="preserve">John Bruno, </w:t>
                            </w:r>
                            <w:r>
                              <w:rPr>
                                <w:rFonts w:ascii="Garamond" w:hAnsi="Garamond"/>
                                <w:color w:val="000000" w:themeColor="text1"/>
                                <w:sz w:val="20"/>
                                <w:szCs w:val="20"/>
                              </w:rPr>
                              <w:t xml:space="preserve">Emily Grace Corley, Brandon Glover, </w:t>
                            </w:r>
                            <w:r w:rsidRPr="003E3231">
                              <w:rPr>
                                <w:rFonts w:ascii="Garamond" w:hAnsi="Garamond"/>
                                <w:color w:val="000000" w:themeColor="text1"/>
                                <w:sz w:val="20"/>
                                <w:szCs w:val="20"/>
                              </w:rPr>
                              <w:t>Emily Jacobs, Noel Keeney, Stephanie Paul, Hunter Whann</w:t>
                            </w:r>
                            <w:r>
                              <w:rPr>
                                <w:rFonts w:ascii="Garamond" w:hAnsi="Garamond"/>
                                <w:color w:val="000000" w:themeColor="text1"/>
                                <w:sz w:val="20"/>
                                <w:szCs w:val="20"/>
                              </w:rPr>
                              <w:t>, Jonathan Bowen</w:t>
                            </w:r>
                          </w:p>
                          <w:p w14:paraId="41CC5B7D" w14:textId="77777777" w:rsidR="006470C5" w:rsidRPr="00C10A50" w:rsidRDefault="006470C5" w:rsidP="006470C5">
                            <w:pPr>
                              <w:ind w:right="17"/>
                              <w:jc w:val="center"/>
                              <w:rPr>
                                <w:rFonts w:ascii="Garamond" w:hAnsi="Garamond"/>
                                <w:b/>
                                <w:bCs/>
                                <w:color w:val="000000" w:themeColor="text1"/>
                              </w:rPr>
                            </w:pPr>
                            <w:r w:rsidRPr="00C10A50">
                              <w:rPr>
                                <w:rFonts w:ascii="Garamond" w:hAnsi="Garamond"/>
                                <w:b/>
                                <w:bCs/>
                                <w:color w:val="000000" w:themeColor="text1"/>
                              </w:rPr>
                              <w:t>Box 870231, Tuscaloosa, Alabama 35487</w:t>
                            </w:r>
                            <w:r>
                              <w:rPr>
                                <w:rFonts w:ascii="Garamond" w:hAnsi="Garamond"/>
                                <w:b/>
                                <w:bCs/>
                                <w:color w:val="000000" w:themeColor="text1"/>
                              </w:rPr>
                              <w:t xml:space="preserve"> - </w:t>
                            </w:r>
                            <w:r w:rsidRPr="00C10A50">
                              <w:rPr>
                                <w:rFonts w:ascii="Garamond" w:hAnsi="Garamond"/>
                                <w:b/>
                                <w:bCs/>
                                <w:color w:val="000000" w:themeColor="text1"/>
                              </w:rPr>
                              <w:t xml:space="preserve">Telephone: (205) 348-6004 </w:t>
                            </w:r>
                            <w:r>
                              <w:rPr>
                                <w:rFonts w:ascii="Garamond" w:hAnsi="Garamond"/>
                                <w:b/>
                                <w:bCs/>
                                <w:color w:val="000000" w:themeColor="text1"/>
                              </w:rPr>
                              <w:t xml:space="preserve">- </w:t>
                            </w:r>
                            <w:r w:rsidRPr="00C10A50">
                              <w:rPr>
                                <w:rFonts w:ascii="Garamond" w:hAnsi="Garamond"/>
                                <w:b/>
                                <w:bCs/>
                                <w:color w:val="000000" w:themeColor="text1"/>
                              </w:rPr>
                              <w:t>http://edpolicy.ua.edu</w:t>
                            </w:r>
                          </w:p>
                          <w:p w14:paraId="57DEAE4A" w14:textId="77777777" w:rsidR="006470C5" w:rsidRPr="00C10A50" w:rsidRDefault="006470C5" w:rsidP="006470C5">
                            <w:pPr>
                              <w:ind w:right="17"/>
                              <w:jc w:val="center"/>
                              <w:rPr>
                                <w:rFonts w:ascii="Garamond" w:hAnsi="Garamond"/>
                                <w:color w:val="000000" w:themeColor="text1"/>
                              </w:rPr>
                            </w:pPr>
                          </w:p>
                          <w:p w14:paraId="14D12B98" w14:textId="77777777" w:rsidR="006470C5" w:rsidRPr="00C10A50" w:rsidRDefault="006470C5" w:rsidP="006470C5">
                            <w:pPr>
                              <w:ind w:right="17"/>
                              <w:jc w:val="center"/>
                              <w:rPr>
                                <w:rFonts w:ascii="Garamond" w:hAnsi="Garamond"/>
                                <w:color w:val="000000" w:themeColor="text1"/>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88A6C06" id="Text Box 7" o:spid="_x0000_s1029" type="#_x0000_t202" style="position:absolute;margin-left:7.2pt;margin-top:6.45pt;width:460.2pt;height:403.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" fillcolor="#e7e6e6 [3214]" stroked="f" strokeweight=".5pt">
                <v:textbox>
                  <w:txbxContent>
                    <w:p w14:paraId="561FA4DB" w14:textId="77777777" w:rsidR="006470C5" w:rsidRPr="00B62CE2" w:rsidRDefault="006470C5" w:rsidP="006470C5">
                      <w:pPr>
                        <w:spacing w:after="80"/>
                        <w:ind w:right="14"/>
                        <w:jc w:val="center"/>
                        <w:rPr>
                          <w:rFonts w:ascii="Garamond" w:hAnsi="Garamond"/>
                          <w:b/>
                          <w:bCs/>
                          <w:color w:val="C00000"/>
                        </w:rPr>
                      </w:pPr>
                      <w:r w:rsidRPr="00B62CE2">
                        <w:rPr>
                          <w:rFonts w:ascii="Garamond" w:hAnsi="Garamond"/>
                          <w:b/>
                          <w:bCs/>
                          <w:color w:val="C00000"/>
                        </w:rPr>
                        <w:t>THE EDUCATION POLICY CENTER AT THE UNIVERSITY OF ALABAMA</w:t>
                      </w:r>
                    </w:p>
                    <w:p w14:paraId="1704495E" w14:textId="619BF8F6" w:rsidR="006470C5" w:rsidRDefault="006470C5" w:rsidP="006470C5">
                      <w:pPr>
                        <w:spacing w:after="80"/>
                        <w:ind w:right="14"/>
                        <w:jc w:val="center"/>
                        <w:rPr>
                          <w:rFonts w:ascii="Garamond" w:hAnsi="Garamond"/>
                          <w:b/>
                          <w:bCs/>
                          <w:color w:val="000000" w:themeColor="text1"/>
                          <w:sz w:val="20"/>
                          <w:szCs w:val="20"/>
                        </w:rPr>
                      </w:pPr>
                      <w:r>
                        <w:rPr>
                          <w:rFonts w:ascii="Garamond" w:hAnsi="Garamond"/>
                          <w:b/>
                          <w:bCs/>
                          <w:color w:val="000000" w:themeColor="text1"/>
                          <w:sz w:val="20"/>
                          <w:szCs w:val="20"/>
                        </w:rPr>
                        <w:t>Established in 1924, t</w:t>
                      </w:r>
                      <w:r w:rsidRPr="00B62CE2">
                        <w:rPr>
                          <w:rFonts w:ascii="Garamond" w:hAnsi="Garamond"/>
                          <w:b/>
                          <w:bCs/>
                          <w:color w:val="000000" w:themeColor="text1"/>
                          <w:sz w:val="20"/>
                          <w:szCs w:val="20"/>
                        </w:rPr>
                        <w:t xml:space="preserve">he Education Policy Center </w:t>
                      </w:r>
                      <w:r>
                        <w:rPr>
                          <w:rFonts w:ascii="Garamond" w:hAnsi="Garamond"/>
                          <w:b/>
                          <w:bCs/>
                          <w:color w:val="000000" w:themeColor="text1"/>
                          <w:sz w:val="20"/>
                          <w:szCs w:val="20"/>
                        </w:rPr>
                        <w:t xml:space="preserve">is The University of Alabama’s oldest center or institute.  </w:t>
                      </w:r>
                      <w:r w:rsidRPr="003E3231">
                        <w:rPr>
                          <w:rFonts w:ascii="Garamond" w:hAnsi="Garamond"/>
                          <w:b/>
                          <w:bCs/>
                          <w:color w:val="000000" w:themeColor="text1"/>
                          <w:sz w:val="20"/>
                          <w:szCs w:val="20"/>
                        </w:rPr>
                        <w:t xml:space="preserve">Through its ongoing </w:t>
                      </w:r>
                      <w:r>
                        <w:rPr>
                          <w:rFonts w:ascii="Garamond" w:hAnsi="Garamond"/>
                          <w:b/>
                          <w:bCs/>
                          <w:color w:val="000000" w:themeColor="text1"/>
                          <w:sz w:val="20"/>
                          <w:szCs w:val="20"/>
                        </w:rPr>
                        <w:t xml:space="preserve">nonpartisan </w:t>
                      </w:r>
                      <w:r w:rsidRPr="003E3231">
                        <w:rPr>
                          <w:rFonts w:ascii="Garamond" w:hAnsi="Garamond"/>
                          <w:b/>
                          <w:bCs/>
                          <w:color w:val="000000" w:themeColor="text1"/>
                          <w:sz w:val="20"/>
                          <w:szCs w:val="20"/>
                        </w:rPr>
                        <w:t xml:space="preserve">research and programs, it seeks to assist the College of Education </w:t>
                      </w:r>
                      <w:r>
                        <w:rPr>
                          <w:rFonts w:ascii="Garamond" w:hAnsi="Garamond"/>
                          <w:b/>
                          <w:bCs/>
                          <w:color w:val="000000" w:themeColor="text1"/>
                          <w:sz w:val="20"/>
                          <w:szCs w:val="20"/>
                        </w:rPr>
                        <w:t xml:space="preserve">and the University to fulfill their </w:t>
                      </w:r>
                      <w:r w:rsidRPr="003E3231">
                        <w:rPr>
                          <w:rFonts w:ascii="Garamond" w:hAnsi="Garamond"/>
                          <w:b/>
                          <w:bCs/>
                          <w:color w:val="000000" w:themeColor="text1"/>
                          <w:sz w:val="20"/>
                          <w:szCs w:val="20"/>
                        </w:rPr>
                        <w:t>mission to improve the quality of life for all Alabamians</w:t>
                      </w:r>
                      <w:r>
                        <w:rPr>
                          <w:rFonts w:ascii="Garamond" w:hAnsi="Garamond"/>
                          <w:b/>
                          <w:bCs/>
                          <w:color w:val="000000" w:themeColor="text1"/>
                          <w:sz w:val="20"/>
                          <w:szCs w:val="20"/>
                        </w:rPr>
                        <w:t>.</w:t>
                      </w:r>
                      <w:r w:rsidRPr="003E3231">
                        <w:rPr>
                          <w:rFonts w:ascii="Garamond" w:hAnsi="Garamond"/>
                          <w:b/>
                          <w:bCs/>
                          <w:color w:val="000000" w:themeColor="text1"/>
                          <w:sz w:val="20"/>
                          <w:szCs w:val="20"/>
                        </w:rPr>
                        <w:t xml:space="preserve"> </w:t>
                      </w:r>
                      <w:r>
                        <w:rPr>
                          <w:rFonts w:ascii="Garamond" w:hAnsi="Garamond"/>
                          <w:b/>
                          <w:bCs/>
                          <w:color w:val="000000" w:themeColor="text1"/>
                          <w:sz w:val="20"/>
                          <w:szCs w:val="20"/>
                        </w:rPr>
                        <w:t xml:space="preserve">The EPC promotes </w:t>
                      </w:r>
                      <w:r w:rsidRPr="003E3231">
                        <w:rPr>
                          <w:rFonts w:ascii="Garamond" w:hAnsi="Garamond"/>
                          <w:b/>
                          <w:bCs/>
                          <w:color w:val="000000" w:themeColor="text1"/>
                          <w:sz w:val="20"/>
                          <w:szCs w:val="20"/>
                        </w:rPr>
                        <w:t>expand</w:t>
                      </w:r>
                      <w:r>
                        <w:rPr>
                          <w:rFonts w:ascii="Garamond" w:hAnsi="Garamond"/>
                          <w:b/>
                          <w:bCs/>
                          <w:color w:val="000000" w:themeColor="text1"/>
                          <w:sz w:val="20"/>
                          <w:szCs w:val="20"/>
                        </w:rPr>
                        <w:t>ing</w:t>
                      </w:r>
                      <w:r w:rsidRPr="003E3231">
                        <w:rPr>
                          <w:rFonts w:ascii="Garamond" w:hAnsi="Garamond"/>
                          <w:b/>
                          <w:bCs/>
                          <w:color w:val="000000" w:themeColor="text1"/>
                          <w:sz w:val="20"/>
                          <w:szCs w:val="20"/>
                        </w:rPr>
                        <w:t xml:space="preserve"> access and success, strengthen</w:t>
                      </w:r>
                      <w:r>
                        <w:rPr>
                          <w:rFonts w:ascii="Garamond" w:hAnsi="Garamond"/>
                          <w:b/>
                          <w:bCs/>
                          <w:color w:val="000000" w:themeColor="text1"/>
                          <w:sz w:val="20"/>
                          <w:szCs w:val="20"/>
                        </w:rPr>
                        <w:t>ing</w:t>
                      </w:r>
                      <w:r w:rsidRPr="003E3231">
                        <w:rPr>
                          <w:rFonts w:ascii="Garamond" w:hAnsi="Garamond"/>
                          <w:b/>
                          <w:bCs/>
                          <w:color w:val="000000" w:themeColor="text1"/>
                          <w:sz w:val="20"/>
                          <w:szCs w:val="20"/>
                        </w:rPr>
                        <w:t xml:space="preserve"> equity, and advanc</w:t>
                      </w:r>
                      <w:r>
                        <w:rPr>
                          <w:rFonts w:ascii="Garamond" w:hAnsi="Garamond"/>
                          <w:b/>
                          <w:bCs/>
                          <w:color w:val="000000" w:themeColor="text1"/>
                          <w:sz w:val="20"/>
                          <w:szCs w:val="20"/>
                        </w:rPr>
                        <w:t xml:space="preserve">ing </w:t>
                      </w:r>
                      <w:r w:rsidRPr="003E3231">
                        <w:rPr>
                          <w:rFonts w:ascii="Garamond" w:hAnsi="Garamond"/>
                          <w:b/>
                          <w:bCs/>
                          <w:color w:val="000000" w:themeColor="text1"/>
                          <w:sz w:val="20"/>
                          <w:szCs w:val="20"/>
                        </w:rPr>
                        <w:t>economic and community development</w:t>
                      </w:r>
                      <w:r>
                        <w:rPr>
                          <w:rFonts w:ascii="Garamond" w:hAnsi="Garamond"/>
                          <w:b/>
                          <w:bCs/>
                          <w:color w:val="000000" w:themeColor="text1"/>
                          <w:sz w:val="20"/>
                          <w:szCs w:val="20"/>
                        </w:rPr>
                        <w:t xml:space="preserve"> with special emphasis on telling the story of the Deep South to </w:t>
                      </w:r>
                      <w:r w:rsidRPr="00B62CE2">
                        <w:rPr>
                          <w:rFonts w:ascii="Garamond" w:hAnsi="Garamond"/>
                          <w:b/>
                          <w:bCs/>
                          <w:color w:val="000000" w:themeColor="text1"/>
                          <w:sz w:val="20"/>
                          <w:szCs w:val="20"/>
                        </w:rPr>
                        <w:t>policymakers in Alabama</w:t>
                      </w:r>
                      <w:r>
                        <w:rPr>
                          <w:rFonts w:ascii="Garamond" w:hAnsi="Garamond"/>
                          <w:b/>
                          <w:bCs/>
                          <w:color w:val="000000" w:themeColor="text1"/>
                          <w:sz w:val="20"/>
                          <w:szCs w:val="20"/>
                        </w:rPr>
                        <w:t xml:space="preserve">, the region and </w:t>
                      </w:r>
                      <w:r w:rsidRPr="00B62CE2">
                        <w:rPr>
                          <w:rFonts w:ascii="Garamond" w:hAnsi="Garamond"/>
                          <w:b/>
                          <w:bCs/>
                          <w:color w:val="000000" w:themeColor="text1"/>
                          <w:sz w:val="20"/>
                          <w:szCs w:val="20"/>
                        </w:rPr>
                        <w:t>nation.</w:t>
                      </w:r>
                    </w:p>
                    <w:p w14:paraId="1A7F4C87" w14:textId="37AADEDE" w:rsidR="006470C5" w:rsidRDefault="006470C5" w:rsidP="006470C5">
                      <w:pPr>
                        <w:spacing w:after="80"/>
                        <w:ind w:right="14"/>
                        <w:jc w:val="center"/>
                        <w:rPr>
                          <w:rFonts w:ascii="Garamond" w:hAnsi="Garamond"/>
                          <w:b/>
                          <w:bCs/>
                          <w:color w:val="000000" w:themeColor="text1"/>
                          <w:sz w:val="20"/>
                          <w:szCs w:val="20"/>
                        </w:rPr>
                      </w:pPr>
                      <w:r>
                        <w:rPr>
                          <w:rFonts w:ascii="Garamond" w:hAnsi="Garamond"/>
                          <w:b/>
                          <w:bCs/>
                          <w:color w:val="000000" w:themeColor="text1"/>
                          <w:sz w:val="20"/>
                          <w:szCs w:val="20"/>
                        </w:rPr>
                        <w:t>Since 2005, the EPC has received $6 million in grants and contracts for basic and applied research, analyses of education issues, and services for policymakers and practitioners. The Center has presented its research on multiple occasions on Capitol Hill, at the White House, and the U.S. Departments of Education and Agriculture. Since 2010, the EPC has conducted 21 studies of Pell Grants. The Center also participated in the successful advocacy of the re-instatement of year-round (Summer) Pell.</w:t>
                      </w:r>
                    </w:p>
                    <w:p w14:paraId="20A7A56C" w14:textId="3134BAE6" w:rsidR="006470C5" w:rsidRDefault="006470C5" w:rsidP="006470C5">
                      <w:pPr>
                        <w:spacing w:after="80"/>
                        <w:ind w:right="14"/>
                        <w:jc w:val="center"/>
                        <w:rPr>
                          <w:rFonts w:ascii="Garamond" w:hAnsi="Garamond"/>
                          <w:b/>
                          <w:bCs/>
                          <w:color w:val="000000" w:themeColor="text1"/>
                          <w:sz w:val="20"/>
                          <w:szCs w:val="20"/>
                        </w:rPr>
                      </w:pPr>
                      <w:r>
                        <w:rPr>
                          <w:rFonts w:ascii="Garamond" w:hAnsi="Garamond"/>
                          <w:b/>
                          <w:bCs/>
                          <w:color w:val="000000" w:themeColor="text1"/>
                          <w:sz w:val="20"/>
                          <w:szCs w:val="20"/>
                        </w:rPr>
                        <w:t>Ongoing projects include the National Access and Finance Survey; Alabama Transfers: a partnership with the University of Alabama’s Provost Office and Alabama’s Statewide Transfer Articulation and Reporting System to prevent loss of time, credits and money for transfer students; a partnership with the Governor’s Office of Education and Workforce Transformation to align the state’s education goals with the needs of its workforce; as well as a series of issue briefs in partnership with Al.com to raise awareness about the persistently impoverished Black Belt region of Alabama.</w:t>
                      </w:r>
                    </w:p>
                    <w:p w14:paraId="5A81D38F" w14:textId="77777777" w:rsidR="006470C5" w:rsidRPr="003E3231" w:rsidRDefault="006470C5" w:rsidP="006470C5">
                      <w:pPr>
                        <w:spacing w:after="80"/>
                        <w:ind w:right="14"/>
                        <w:jc w:val="center"/>
                        <w:rPr>
                          <w:rFonts w:ascii="Garamond" w:hAnsi="Garamond"/>
                          <w:color w:val="000000" w:themeColor="text1"/>
                          <w:sz w:val="20"/>
                          <w:szCs w:val="20"/>
                        </w:rPr>
                      </w:pPr>
                      <w:r w:rsidRPr="003E3231">
                        <w:rPr>
                          <w:rFonts w:ascii="Garamond" w:hAnsi="Garamond"/>
                          <w:b/>
                          <w:bCs/>
                          <w:color w:val="000000" w:themeColor="text1"/>
                          <w:sz w:val="20"/>
                          <w:szCs w:val="20"/>
                        </w:rPr>
                        <w:t xml:space="preserve">Director: </w:t>
                      </w:r>
                      <w:r w:rsidRPr="003E3231">
                        <w:rPr>
                          <w:rFonts w:ascii="Garamond" w:hAnsi="Garamond"/>
                          <w:color w:val="000000" w:themeColor="text1"/>
                          <w:sz w:val="20"/>
                          <w:szCs w:val="20"/>
                        </w:rPr>
                        <w:t>Stephen G. Katsinas, Ph</w:t>
                      </w:r>
                      <w:r>
                        <w:rPr>
                          <w:rFonts w:ascii="Garamond" w:hAnsi="Garamond"/>
                          <w:color w:val="000000" w:themeColor="text1"/>
                          <w:sz w:val="20"/>
                          <w:szCs w:val="20"/>
                        </w:rPr>
                        <w:t>.</w:t>
                      </w:r>
                      <w:r w:rsidRPr="003E3231">
                        <w:rPr>
                          <w:rFonts w:ascii="Garamond" w:hAnsi="Garamond"/>
                          <w:color w:val="000000" w:themeColor="text1"/>
                          <w:sz w:val="20"/>
                          <w:szCs w:val="20"/>
                        </w:rPr>
                        <w:t>D</w:t>
                      </w:r>
                      <w:r>
                        <w:rPr>
                          <w:rFonts w:ascii="Garamond" w:hAnsi="Garamond"/>
                          <w:color w:val="000000" w:themeColor="text1"/>
                          <w:sz w:val="20"/>
                          <w:szCs w:val="20"/>
                        </w:rPr>
                        <w:t>.</w:t>
                      </w:r>
                      <w:r w:rsidRPr="003E3231">
                        <w:rPr>
                          <w:rFonts w:ascii="Garamond" w:hAnsi="Garamond"/>
                          <w:color w:val="000000" w:themeColor="text1"/>
                          <w:sz w:val="20"/>
                          <w:szCs w:val="20"/>
                        </w:rPr>
                        <w:t xml:space="preserve">       </w:t>
                      </w:r>
                      <w:r>
                        <w:rPr>
                          <w:rFonts w:ascii="Garamond" w:hAnsi="Garamond"/>
                          <w:color w:val="000000" w:themeColor="text1"/>
                          <w:sz w:val="20"/>
                          <w:szCs w:val="20"/>
                        </w:rPr>
                        <w:t xml:space="preserve">      </w:t>
                      </w:r>
                      <w:r w:rsidRPr="003E3231">
                        <w:rPr>
                          <w:rFonts w:ascii="Garamond" w:hAnsi="Garamond"/>
                          <w:color w:val="000000" w:themeColor="text1"/>
                          <w:sz w:val="20"/>
                          <w:szCs w:val="20"/>
                        </w:rPr>
                        <w:t xml:space="preserve">  </w:t>
                      </w:r>
                      <w:r w:rsidRPr="003E3231">
                        <w:rPr>
                          <w:rFonts w:ascii="Garamond" w:hAnsi="Garamond"/>
                          <w:b/>
                          <w:bCs/>
                          <w:color w:val="000000" w:themeColor="text1"/>
                          <w:sz w:val="20"/>
                          <w:szCs w:val="20"/>
                        </w:rPr>
                        <w:t xml:space="preserve">Associate Director: </w:t>
                      </w:r>
                      <w:r w:rsidRPr="003E3231">
                        <w:rPr>
                          <w:rFonts w:ascii="Garamond" w:hAnsi="Garamond"/>
                          <w:color w:val="000000" w:themeColor="text1"/>
                          <w:sz w:val="20"/>
                          <w:szCs w:val="20"/>
                        </w:rPr>
                        <w:t>Nathaniel Bray, Ph</w:t>
                      </w:r>
                      <w:r>
                        <w:rPr>
                          <w:rFonts w:ascii="Garamond" w:hAnsi="Garamond"/>
                          <w:color w:val="000000" w:themeColor="text1"/>
                          <w:sz w:val="20"/>
                          <w:szCs w:val="20"/>
                        </w:rPr>
                        <w:t>.</w:t>
                      </w:r>
                      <w:r w:rsidRPr="003E3231">
                        <w:rPr>
                          <w:rFonts w:ascii="Garamond" w:hAnsi="Garamond"/>
                          <w:color w:val="000000" w:themeColor="text1"/>
                          <w:sz w:val="20"/>
                          <w:szCs w:val="20"/>
                        </w:rPr>
                        <w:t>D</w:t>
                      </w:r>
                      <w:r>
                        <w:rPr>
                          <w:rFonts w:ascii="Garamond" w:hAnsi="Garamond"/>
                          <w:color w:val="000000" w:themeColor="text1"/>
                          <w:sz w:val="20"/>
                          <w:szCs w:val="20"/>
                        </w:rPr>
                        <w:t>.</w:t>
                      </w:r>
                    </w:p>
                    <w:p w14:paraId="419DFF0C" w14:textId="77777777" w:rsidR="006470C5" w:rsidRPr="003E3231" w:rsidRDefault="006470C5" w:rsidP="006470C5">
                      <w:pPr>
                        <w:spacing w:after="80"/>
                        <w:ind w:right="14"/>
                        <w:jc w:val="center"/>
                        <w:rPr>
                          <w:rFonts w:ascii="Garamond" w:hAnsi="Garamond"/>
                          <w:color w:val="000000" w:themeColor="text1"/>
                          <w:sz w:val="20"/>
                          <w:szCs w:val="20"/>
                        </w:rPr>
                      </w:pPr>
                      <w:r w:rsidRPr="003E3231">
                        <w:rPr>
                          <w:rFonts w:ascii="Garamond" w:hAnsi="Garamond"/>
                          <w:b/>
                          <w:bCs/>
                          <w:color w:val="000000" w:themeColor="text1"/>
                          <w:sz w:val="20"/>
                          <w:szCs w:val="20"/>
                        </w:rPr>
                        <w:t>Project Coordinators/Managers</w:t>
                      </w:r>
                      <w:r w:rsidRPr="003E3231">
                        <w:rPr>
                          <w:rFonts w:ascii="Garamond" w:hAnsi="Garamond"/>
                          <w:color w:val="000000" w:themeColor="text1"/>
                          <w:sz w:val="20"/>
                          <w:szCs w:val="20"/>
                        </w:rPr>
                        <w:t>: Brandi N. Stacey, Michael S. Malley, Jr.</w:t>
                      </w:r>
                    </w:p>
                    <w:p w14:paraId="654E50FD" w14:textId="77777777" w:rsidR="006470C5" w:rsidRDefault="006470C5" w:rsidP="006470C5">
                      <w:pPr>
                        <w:ind w:right="14"/>
                        <w:jc w:val="center"/>
                        <w:rPr>
                          <w:rFonts w:ascii="Garamond" w:hAnsi="Garamond"/>
                          <w:color w:val="000000" w:themeColor="text1"/>
                          <w:sz w:val="20"/>
                          <w:szCs w:val="20"/>
                        </w:rPr>
                      </w:pPr>
                      <w:r w:rsidRPr="003E3231">
                        <w:rPr>
                          <w:rFonts w:ascii="Garamond" w:hAnsi="Garamond"/>
                          <w:b/>
                          <w:bCs/>
                          <w:color w:val="000000" w:themeColor="text1"/>
                          <w:sz w:val="20"/>
                          <w:szCs w:val="20"/>
                        </w:rPr>
                        <w:t>Senior Fellow &amp; Issue Brief</w:t>
                      </w:r>
                      <w:r>
                        <w:rPr>
                          <w:rFonts w:ascii="Garamond" w:hAnsi="Garamond"/>
                          <w:b/>
                          <w:bCs/>
                          <w:color w:val="000000" w:themeColor="text1"/>
                          <w:sz w:val="20"/>
                          <w:szCs w:val="20"/>
                        </w:rPr>
                        <w:t>s</w:t>
                      </w:r>
                      <w:r w:rsidRPr="003E3231">
                        <w:rPr>
                          <w:rFonts w:ascii="Garamond" w:hAnsi="Garamond"/>
                          <w:b/>
                          <w:bCs/>
                          <w:color w:val="000000" w:themeColor="text1"/>
                          <w:sz w:val="20"/>
                          <w:szCs w:val="20"/>
                        </w:rPr>
                        <w:t xml:space="preserve"> Editor</w:t>
                      </w:r>
                      <w:r w:rsidRPr="003E3231">
                        <w:rPr>
                          <w:rFonts w:ascii="Garamond" w:hAnsi="Garamond"/>
                          <w:color w:val="000000" w:themeColor="text1"/>
                          <w:sz w:val="20"/>
                          <w:szCs w:val="20"/>
                        </w:rPr>
                        <w:t>: James E. “Ed” Davis, Ph</w:t>
                      </w:r>
                      <w:r>
                        <w:rPr>
                          <w:rFonts w:ascii="Garamond" w:hAnsi="Garamond"/>
                          <w:color w:val="000000" w:themeColor="text1"/>
                          <w:sz w:val="20"/>
                          <w:szCs w:val="20"/>
                        </w:rPr>
                        <w:t>.</w:t>
                      </w:r>
                      <w:r w:rsidRPr="003E3231">
                        <w:rPr>
                          <w:rFonts w:ascii="Garamond" w:hAnsi="Garamond"/>
                          <w:color w:val="000000" w:themeColor="text1"/>
                          <w:sz w:val="20"/>
                          <w:szCs w:val="20"/>
                        </w:rPr>
                        <w:t>D</w:t>
                      </w:r>
                      <w:r>
                        <w:rPr>
                          <w:rFonts w:ascii="Garamond" w:hAnsi="Garamond"/>
                          <w:color w:val="000000" w:themeColor="text1"/>
                          <w:sz w:val="20"/>
                          <w:szCs w:val="20"/>
                        </w:rPr>
                        <w:t>. (Emeritus, Mississippi State University)</w:t>
                      </w:r>
                    </w:p>
                    <w:p w14:paraId="0885EDC1" w14:textId="77777777" w:rsidR="006470C5" w:rsidRPr="003E3231" w:rsidRDefault="006470C5" w:rsidP="006470C5">
                      <w:pPr>
                        <w:spacing w:after="80"/>
                        <w:ind w:right="17"/>
                        <w:jc w:val="center"/>
                        <w:rPr>
                          <w:rFonts w:ascii="Garamond" w:hAnsi="Garamond"/>
                          <w:color w:val="000000" w:themeColor="text1"/>
                          <w:sz w:val="20"/>
                          <w:szCs w:val="20"/>
                        </w:rPr>
                      </w:pPr>
                      <w:r w:rsidRPr="006745EE">
                        <w:rPr>
                          <w:rFonts w:ascii="Garamond" w:hAnsi="Garamond"/>
                          <w:b/>
                          <w:bCs/>
                          <w:color w:val="000000" w:themeColor="text1"/>
                          <w:sz w:val="20"/>
                          <w:szCs w:val="20"/>
                        </w:rPr>
                        <w:t>Associate Issue Briefs Editor:</w:t>
                      </w:r>
                      <w:r>
                        <w:rPr>
                          <w:rFonts w:ascii="Garamond" w:hAnsi="Garamond"/>
                          <w:color w:val="000000" w:themeColor="text1"/>
                          <w:sz w:val="20"/>
                          <w:szCs w:val="20"/>
                        </w:rPr>
                        <w:t xml:space="preserve">  Phillip D. Grant, Ph.D. (University of West Georgia)</w:t>
                      </w:r>
                    </w:p>
                    <w:p w14:paraId="14FEB18C" w14:textId="77777777" w:rsidR="006470C5" w:rsidRDefault="006470C5" w:rsidP="006470C5">
                      <w:pPr>
                        <w:spacing w:after="80"/>
                        <w:ind w:right="14"/>
                        <w:jc w:val="center"/>
                        <w:rPr>
                          <w:rFonts w:ascii="Garamond" w:hAnsi="Garamond"/>
                          <w:color w:val="000000" w:themeColor="text1"/>
                          <w:sz w:val="20"/>
                          <w:szCs w:val="20"/>
                        </w:rPr>
                      </w:pPr>
                      <w:r w:rsidRPr="00586B41">
                        <w:rPr>
                          <w:rFonts w:ascii="Garamond" w:hAnsi="Garamond"/>
                          <w:b/>
                          <w:bCs/>
                          <w:color w:val="000000" w:themeColor="text1"/>
                          <w:sz w:val="20"/>
                          <w:szCs w:val="20"/>
                        </w:rPr>
                        <w:t>Senior Fellows:</w:t>
                      </w:r>
                      <w:r w:rsidRPr="003E3231">
                        <w:rPr>
                          <w:rFonts w:ascii="Garamond" w:hAnsi="Garamond"/>
                          <w:color w:val="000000" w:themeColor="text1"/>
                          <w:sz w:val="20"/>
                          <w:szCs w:val="20"/>
                        </w:rPr>
                        <w:t xml:space="preserve">  </w:t>
                      </w:r>
                      <w:proofErr w:type="spellStart"/>
                      <w:r w:rsidRPr="003E3231">
                        <w:rPr>
                          <w:rFonts w:ascii="Garamond" w:hAnsi="Garamond"/>
                          <w:color w:val="000000" w:themeColor="text1"/>
                          <w:sz w:val="20"/>
                          <w:szCs w:val="20"/>
                        </w:rPr>
                        <w:t>Arleene</w:t>
                      </w:r>
                      <w:proofErr w:type="spellEnd"/>
                      <w:r w:rsidRPr="003E3231">
                        <w:rPr>
                          <w:rFonts w:ascii="Garamond" w:hAnsi="Garamond"/>
                          <w:color w:val="000000" w:themeColor="text1"/>
                          <w:sz w:val="20"/>
                          <w:szCs w:val="20"/>
                        </w:rPr>
                        <w:t xml:space="preserve"> P. Breaux, Ph.D., James E. “Skip” </w:t>
                      </w:r>
                      <w:proofErr w:type="spellStart"/>
                      <w:r w:rsidRPr="003E3231">
                        <w:rPr>
                          <w:rFonts w:ascii="Garamond" w:hAnsi="Garamond"/>
                          <w:color w:val="000000" w:themeColor="text1"/>
                          <w:sz w:val="20"/>
                          <w:szCs w:val="20"/>
                        </w:rPr>
                        <w:t>Dotherow</w:t>
                      </w:r>
                      <w:proofErr w:type="spellEnd"/>
                      <w:r w:rsidRPr="003E3231">
                        <w:rPr>
                          <w:rFonts w:ascii="Garamond" w:hAnsi="Garamond"/>
                          <w:color w:val="000000" w:themeColor="text1"/>
                          <w:sz w:val="20"/>
                          <w:szCs w:val="20"/>
                        </w:rPr>
                        <w:t>,</w:t>
                      </w:r>
                      <w:r>
                        <w:rPr>
                          <w:rFonts w:ascii="Garamond" w:hAnsi="Garamond"/>
                          <w:color w:val="000000" w:themeColor="text1"/>
                          <w:sz w:val="20"/>
                          <w:szCs w:val="20"/>
                        </w:rPr>
                        <w:t xml:space="preserve"> Ph.D.,</w:t>
                      </w:r>
                      <w:r w:rsidRPr="003E3231">
                        <w:rPr>
                          <w:rFonts w:ascii="Garamond" w:hAnsi="Garamond"/>
                          <w:color w:val="000000" w:themeColor="text1"/>
                          <w:sz w:val="20"/>
                          <w:szCs w:val="20"/>
                        </w:rPr>
                        <w:t xml:space="preserve"> Phillip D. Grant, Ph.D., Ray </w:t>
                      </w:r>
                      <w:proofErr w:type="spellStart"/>
                      <w:r w:rsidRPr="003E3231">
                        <w:rPr>
                          <w:rFonts w:ascii="Garamond" w:hAnsi="Garamond"/>
                          <w:color w:val="000000" w:themeColor="text1"/>
                          <w:sz w:val="20"/>
                          <w:szCs w:val="20"/>
                        </w:rPr>
                        <w:t>Huebschmann</w:t>
                      </w:r>
                      <w:proofErr w:type="spellEnd"/>
                      <w:r w:rsidRPr="003E3231">
                        <w:rPr>
                          <w:rFonts w:ascii="Garamond" w:hAnsi="Garamond"/>
                          <w:color w:val="000000" w:themeColor="text1"/>
                          <w:sz w:val="20"/>
                          <w:szCs w:val="20"/>
                        </w:rPr>
                        <w:t>, Ph</w:t>
                      </w:r>
                      <w:r>
                        <w:rPr>
                          <w:rFonts w:ascii="Garamond" w:hAnsi="Garamond"/>
                          <w:color w:val="000000" w:themeColor="text1"/>
                          <w:sz w:val="20"/>
                          <w:szCs w:val="20"/>
                        </w:rPr>
                        <w:t>.</w:t>
                      </w:r>
                      <w:r w:rsidRPr="003E3231">
                        <w:rPr>
                          <w:rFonts w:ascii="Garamond" w:hAnsi="Garamond"/>
                          <w:color w:val="000000" w:themeColor="text1"/>
                          <w:sz w:val="20"/>
                          <w:szCs w:val="20"/>
                        </w:rPr>
                        <w:t>D</w:t>
                      </w:r>
                      <w:r>
                        <w:rPr>
                          <w:rFonts w:ascii="Garamond" w:hAnsi="Garamond"/>
                          <w:color w:val="000000" w:themeColor="text1"/>
                          <w:sz w:val="20"/>
                          <w:szCs w:val="20"/>
                        </w:rPr>
                        <w:t>.</w:t>
                      </w:r>
                      <w:r w:rsidRPr="003E3231">
                        <w:rPr>
                          <w:rFonts w:ascii="Garamond" w:hAnsi="Garamond"/>
                          <w:color w:val="000000" w:themeColor="text1"/>
                          <w:sz w:val="20"/>
                          <w:szCs w:val="20"/>
                        </w:rPr>
                        <w:t>, Brian K. Johnson, Ph.D., Vincent A. Lacey, Ph.D.</w:t>
                      </w:r>
                      <w:r>
                        <w:rPr>
                          <w:rFonts w:ascii="Garamond" w:hAnsi="Garamond"/>
                          <w:color w:val="000000" w:themeColor="text1"/>
                          <w:sz w:val="20"/>
                          <w:szCs w:val="20"/>
                        </w:rPr>
                        <w:t xml:space="preserve">, R. Frank </w:t>
                      </w:r>
                      <w:proofErr w:type="spellStart"/>
                      <w:r>
                        <w:rPr>
                          <w:rFonts w:ascii="Garamond" w:hAnsi="Garamond"/>
                          <w:color w:val="000000" w:themeColor="text1"/>
                          <w:sz w:val="20"/>
                          <w:szCs w:val="20"/>
                        </w:rPr>
                        <w:t>Mensel</w:t>
                      </w:r>
                      <w:proofErr w:type="spellEnd"/>
                      <w:r>
                        <w:rPr>
                          <w:rFonts w:ascii="Garamond" w:hAnsi="Garamond"/>
                          <w:color w:val="000000" w:themeColor="text1"/>
                          <w:sz w:val="20"/>
                          <w:szCs w:val="20"/>
                        </w:rPr>
                        <w:t>, Ph.D., David Murphy, Ph.D.</w:t>
                      </w:r>
                    </w:p>
                    <w:p w14:paraId="09EE16B0" w14:textId="77777777" w:rsidR="006470C5" w:rsidRPr="003E3231" w:rsidRDefault="006470C5" w:rsidP="006470C5">
                      <w:pPr>
                        <w:spacing w:after="80"/>
                        <w:ind w:right="14"/>
                        <w:jc w:val="center"/>
                        <w:rPr>
                          <w:rFonts w:ascii="Garamond" w:hAnsi="Garamond"/>
                          <w:color w:val="000000" w:themeColor="text1"/>
                          <w:sz w:val="20"/>
                          <w:szCs w:val="20"/>
                        </w:rPr>
                      </w:pPr>
                      <w:r>
                        <w:rPr>
                          <w:rFonts w:ascii="Garamond" w:hAnsi="Garamond"/>
                          <w:b/>
                          <w:bCs/>
                          <w:color w:val="000000" w:themeColor="text1"/>
                          <w:sz w:val="20"/>
                          <w:szCs w:val="20"/>
                        </w:rPr>
                        <w:t>Fellows:</w:t>
                      </w:r>
                      <w:r>
                        <w:rPr>
                          <w:rFonts w:ascii="Garamond" w:hAnsi="Garamond"/>
                          <w:color w:val="000000" w:themeColor="text1"/>
                          <w:sz w:val="20"/>
                          <w:szCs w:val="20"/>
                        </w:rPr>
                        <w:t xml:space="preserve"> </w:t>
                      </w:r>
                      <w:r w:rsidRPr="003E3231">
                        <w:rPr>
                          <w:rFonts w:ascii="Garamond" w:hAnsi="Garamond"/>
                          <w:color w:val="000000" w:themeColor="text1"/>
                          <w:sz w:val="20"/>
                          <w:szCs w:val="20"/>
                        </w:rPr>
                        <w:t xml:space="preserve"> </w:t>
                      </w:r>
                      <w:r>
                        <w:rPr>
                          <w:rFonts w:ascii="Garamond" w:hAnsi="Garamond"/>
                          <w:color w:val="000000" w:themeColor="text1"/>
                          <w:sz w:val="20"/>
                          <w:szCs w:val="20"/>
                        </w:rPr>
                        <w:t xml:space="preserve">Mark D’Amico, Ph.D., Janice Friedel, Ph.D., Linda Hagedorn, Ph.D., Michael </w:t>
                      </w:r>
                      <w:proofErr w:type="spellStart"/>
                      <w:r>
                        <w:rPr>
                          <w:rFonts w:ascii="Garamond" w:hAnsi="Garamond"/>
                          <w:color w:val="000000" w:themeColor="text1"/>
                          <w:sz w:val="20"/>
                          <w:szCs w:val="20"/>
                        </w:rPr>
                        <w:t>Kennamer</w:t>
                      </w:r>
                      <w:proofErr w:type="spellEnd"/>
                      <w:r>
                        <w:rPr>
                          <w:rFonts w:ascii="Garamond" w:hAnsi="Garamond"/>
                          <w:color w:val="000000" w:themeColor="text1"/>
                          <w:sz w:val="20"/>
                          <w:szCs w:val="20"/>
                        </w:rPr>
                        <w:t>, Ph.D., Dustin Smith, Ph.D.</w:t>
                      </w:r>
                    </w:p>
                    <w:p w14:paraId="0DE914B7" w14:textId="77777777" w:rsidR="006470C5" w:rsidRPr="003E3231" w:rsidRDefault="006470C5" w:rsidP="006470C5">
                      <w:pPr>
                        <w:ind w:right="17"/>
                        <w:jc w:val="center"/>
                        <w:rPr>
                          <w:rFonts w:ascii="Garamond" w:hAnsi="Garamond"/>
                          <w:color w:val="000000" w:themeColor="text1"/>
                          <w:sz w:val="20"/>
                          <w:szCs w:val="20"/>
                        </w:rPr>
                      </w:pPr>
                      <w:r w:rsidRPr="003E3231">
                        <w:rPr>
                          <w:rFonts w:ascii="Garamond" w:hAnsi="Garamond"/>
                          <w:b/>
                          <w:bCs/>
                          <w:color w:val="000000" w:themeColor="text1"/>
                          <w:sz w:val="20"/>
                          <w:szCs w:val="20"/>
                        </w:rPr>
                        <w:t>Research Ass</w:t>
                      </w:r>
                      <w:r>
                        <w:rPr>
                          <w:rFonts w:ascii="Garamond" w:hAnsi="Garamond"/>
                          <w:b/>
                          <w:bCs/>
                          <w:color w:val="000000" w:themeColor="text1"/>
                          <w:sz w:val="20"/>
                          <w:szCs w:val="20"/>
                        </w:rPr>
                        <w:t>ociates</w:t>
                      </w:r>
                      <w:r w:rsidRPr="003E3231">
                        <w:rPr>
                          <w:rFonts w:ascii="Garamond" w:hAnsi="Garamond"/>
                          <w:b/>
                          <w:bCs/>
                          <w:color w:val="000000" w:themeColor="text1"/>
                          <w:sz w:val="20"/>
                          <w:szCs w:val="20"/>
                        </w:rPr>
                        <w:t>:</w:t>
                      </w:r>
                      <w:r w:rsidRPr="003E3231">
                        <w:rPr>
                          <w:rFonts w:ascii="Garamond" w:hAnsi="Garamond"/>
                          <w:color w:val="000000" w:themeColor="text1"/>
                          <w:sz w:val="20"/>
                          <w:szCs w:val="20"/>
                        </w:rPr>
                        <w:t xml:space="preserve"> </w:t>
                      </w:r>
                      <w:r>
                        <w:rPr>
                          <w:rFonts w:ascii="Garamond" w:hAnsi="Garamond"/>
                          <w:color w:val="000000" w:themeColor="text1"/>
                          <w:sz w:val="20"/>
                          <w:szCs w:val="20"/>
                        </w:rPr>
                        <w:t xml:space="preserve"> </w:t>
                      </w:r>
                      <w:r w:rsidRPr="003E3231">
                        <w:rPr>
                          <w:rFonts w:ascii="Garamond" w:hAnsi="Garamond"/>
                          <w:color w:val="000000" w:themeColor="text1"/>
                          <w:sz w:val="20"/>
                          <w:szCs w:val="20"/>
                        </w:rPr>
                        <w:t xml:space="preserve">John Bruno, </w:t>
                      </w:r>
                      <w:r>
                        <w:rPr>
                          <w:rFonts w:ascii="Garamond" w:hAnsi="Garamond"/>
                          <w:color w:val="000000" w:themeColor="text1"/>
                          <w:sz w:val="20"/>
                          <w:szCs w:val="20"/>
                        </w:rPr>
                        <w:t xml:space="preserve">Emily Grace Corley, Brandon Glover, </w:t>
                      </w:r>
                      <w:r w:rsidRPr="003E3231">
                        <w:rPr>
                          <w:rFonts w:ascii="Garamond" w:hAnsi="Garamond"/>
                          <w:color w:val="000000" w:themeColor="text1"/>
                          <w:sz w:val="20"/>
                          <w:szCs w:val="20"/>
                        </w:rPr>
                        <w:t>Emily Jacobs, Noel Keeney, Stephanie Paul, Hunter Whann</w:t>
                      </w:r>
                      <w:r>
                        <w:rPr>
                          <w:rFonts w:ascii="Garamond" w:hAnsi="Garamond"/>
                          <w:color w:val="000000" w:themeColor="text1"/>
                          <w:sz w:val="20"/>
                          <w:szCs w:val="20"/>
                        </w:rPr>
                        <w:t>, Jonathan Bowen</w:t>
                      </w:r>
                    </w:p>
                    <w:p w14:paraId="41CC5B7D" w14:textId="77777777" w:rsidR="006470C5" w:rsidRPr="00C10A50" w:rsidRDefault="006470C5" w:rsidP="006470C5">
                      <w:pPr>
                        <w:ind w:right="17"/>
                        <w:jc w:val="center"/>
                        <w:rPr>
                          <w:rFonts w:ascii="Garamond" w:hAnsi="Garamond"/>
                          <w:b/>
                          <w:bCs/>
                          <w:color w:val="000000" w:themeColor="text1"/>
                        </w:rPr>
                      </w:pPr>
                      <w:r w:rsidRPr="00C10A50">
                        <w:rPr>
                          <w:rFonts w:ascii="Garamond" w:hAnsi="Garamond"/>
                          <w:b/>
                          <w:bCs/>
                          <w:color w:val="000000" w:themeColor="text1"/>
                        </w:rPr>
                        <w:t>Box 870231, Tuscaloosa, Alabama 35487</w:t>
                      </w:r>
                      <w:r>
                        <w:rPr>
                          <w:rFonts w:ascii="Garamond" w:hAnsi="Garamond"/>
                          <w:b/>
                          <w:bCs/>
                          <w:color w:val="000000" w:themeColor="text1"/>
                        </w:rPr>
                        <w:t xml:space="preserve"> - </w:t>
                      </w:r>
                      <w:r w:rsidRPr="00C10A50">
                        <w:rPr>
                          <w:rFonts w:ascii="Garamond" w:hAnsi="Garamond"/>
                          <w:b/>
                          <w:bCs/>
                          <w:color w:val="000000" w:themeColor="text1"/>
                        </w:rPr>
                        <w:t xml:space="preserve">Telephone: (205) 348-6004 </w:t>
                      </w:r>
                      <w:r>
                        <w:rPr>
                          <w:rFonts w:ascii="Garamond" w:hAnsi="Garamond"/>
                          <w:b/>
                          <w:bCs/>
                          <w:color w:val="000000" w:themeColor="text1"/>
                        </w:rPr>
                        <w:t xml:space="preserve">- </w:t>
                      </w:r>
                      <w:r w:rsidRPr="00C10A50">
                        <w:rPr>
                          <w:rFonts w:ascii="Garamond" w:hAnsi="Garamond"/>
                          <w:b/>
                          <w:bCs/>
                          <w:color w:val="000000" w:themeColor="text1"/>
                        </w:rPr>
                        <w:t>http://edpolicy.ua.edu</w:t>
                      </w:r>
                    </w:p>
                    <w:p w14:paraId="57DEAE4A" w14:textId="77777777" w:rsidR="006470C5" w:rsidRPr="00C10A50" w:rsidRDefault="006470C5" w:rsidP="006470C5">
                      <w:pPr>
                        <w:ind w:right="17"/>
                        <w:jc w:val="center"/>
                        <w:rPr>
                          <w:rFonts w:ascii="Garamond" w:hAnsi="Garamond"/>
                          <w:color w:val="000000" w:themeColor="text1"/>
                        </w:rPr>
                      </w:pPr>
                    </w:p>
                    <w:p w14:paraId="14D12B98" w14:textId="77777777" w:rsidR="006470C5" w:rsidRPr="00C10A50" w:rsidRDefault="006470C5" w:rsidP="006470C5">
                      <w:pPr>
                        <w:ind w:right="17"/>
                        <w:jc w:val="center"/>
                        <w:rPr>
                          <w:rFonts w:ascii="Garamond" w:hAnsi="Garamond"/>
                          <w:color w:val="000000" w:themeColor="text1"/>
                        </w:rPr>
                      </w:pPr>
                    </w:p>
                  </w:txbxContent>
                </v:textbox>
              </v:shape>
            </w:pict>
          </mc:Fallback>
        </mc:AlternateContent>
      </w:r>
    </w:p>
    <w:p w14:paraId="3448AC72" w14:textId="61A3BC76" w:rsidR="006470C5" w:rsidRPr="001976A0" w:rsidRDefault="006470C5" w:rsidP="00A97CA9">
      <w:pPr>
        <w:spacing w:line="276" w:lineRule="auto"/>
        <w:rPr>
          <w:rFonts w:ascii="Garamond" w:hAnsi="Garamond"/>
          <w:b/>
          <w:bCs/>
          <w:color w:val="000000" w:themeColor="text1"/>
        </w:rPr>
      </w:pPr>
    </w:p>
    <w:p w14:paraId="6E3C3121" w14:textId="23016D8E" w:rsidR="006470C5" w:rsidRPr="001976A0" w:rsidRDefault="006470C5" w:rsidP="00A97CA9">
      <w:pPr>
        <w:spacing w:line="276" w:lineRule="auto"/>
        <w:rPr>
          <w:rFonts w:ascii="Garamond" w:hAnsi="Garamond"/>
          <w:b/>
          <w:bCs/>
          <w:color w:val="000000" w:themeColor="text1"/>
        </w:rPr>
      </w:pPr>
    </w:p>
    <w:p w14:paraId="233A377C" w14:textId="6BCBB677" w:rsidR="006470C5" w:rsidRPr="001976A0" w:rsidRDefault="006470C5" w:rsidP="00A97CA9">
      <w:pPr>
        <w:spacing w:line="276" w:lineRule="auto"/>
        <w:rPr>
          <w:rFonts w:ascii="Garamond" w:hAnsi="Garamond"/>
          <w:b/>
          <w:bCs/>
          <w:color w:val="000000" w:themeColor="text1"/>
        </w:rPr>
      </w:pPr>
    </w:p>
    <w:p w14:paraId="4B49A621" w14:textId="45F478F1" w:rsidR="006470C5" w:rsidRPr="001976A0" w:rsidRDefault="006470C5" w:rsidP="00A97CA9">
      <w:pPr>
        <w:spacing w:line="276" w:lineRule="auto"/>
        <w:rPr>
          <w:rFonts w:ascii="Garamond" w:hAnsi="Garamond"/>
          <w:b/>
          <w:bCs/>
          <w:color w:val="000000" w:themeColor="text1"/>
        </w:rPr>
      </w:pPr>
    </w:p>
    <w:p w14:paraId="4ED07D68" w14:textId="4E3D1999" w:rsidR="007D7980" w:rsidRPr="001976A0" w:rsidRDefault="007D7980" w:rsidP="00A97CA9">
      <w:pPr>
        <w:spacing w:line="276" w:lineRule="auto"/>
        <w:rPr>
          <w:rFonts w:ascii="Garamond" w:hAnsi="Garamond"/>
          <w:b/>
          <w:bCs/>
          <w:color w:val="000000" w:themeColor="text1"/>
        </w:rPr>
      </w:pPr>
    </w:p>
    <w:p w14:paraId="6BD603CC" w14:textId="68D551A6" w:rsidR="006470C5" w:rsidRPr="001976A0" w:rsidRDefault="006470C5" w:rsidP="00A97CA9">
      <w:pPr>
        <w:spacing w:line="276" w:lineRule="auto"/>
        <w:rPr>
          <w:rFonts w:ascii="Garamond" w:hAnsi="Garamond"/>
          <w:b/>
          <w:bCs/>
          <w:color w:val="000000" w:themeColor="text1"/>
        </w:rPr>
      </w:pPr>
    </w:p>
    <w:p w14:paraId="56997942" w14:textId="3094320C" w:rsidR="006470C5" w:rsidRPr="001976A0" w:rsidRDefault="006470C5" w:rsidP="00A97CA9">
      <w:pPr>
        <w:spacing w:line="276" w:lineRule="auto"/>
        <w:rPr>
          <w:rFonts w:ascii="Garamond" w:hAnsi="Garamond"/>
          <w:b/>
          <w:bCs/>
          <w:color w:val="000000" w:themeColor="text1"/>
        </w:rPr>
      </w:pPr>
    </w:p>
    <w:p w14:paraId="68995358" w14:textId="794EF133" w:rsidR="006470C5" w:rsidRPr="001976A0" w:rsidRDefault="006470C5" w:rsidP="00A97CA9">
      <w:pPr>
        <w:spacing w:line="276" w:lineRule="auto"/>
        <w:rPr>
          <w:rFonts w:ascii="Garamond" w:hAnsi="Garamond"/>
          <w:b/>
          <w:bCs/>
          <w:color w:val="000000" w:themeColor="text1"/>
        </w:rPr>
      </w:pPr>
    </w:p>
    <w:p w14:paraId="11AB9AD9" w14:textId="6D3118F9" w:rsidR="006470C5" w:rsidRPr="001976A0" w:rsidRDefault="006470C5" w:rsidP="00A97CA9">
      <w:pPr>
        <w:spacing w:line="276" w:lineRule="auto"/>
        <w:rPr>
          <w:rFonts w:ascii="Garamond" w:hAnsi="Garamond"/>
          <w:b/>
          <w:bCs/>
          <w:color w:val="000000" w:themeColor="text1"/>
        </w:rPr>
      </w:pPr>
    </w:p>
    <w:p w14:paraId="27410A81" w14:textId="73A4882E" w:rsidR="006470C5" w:rsidRPr="001976A0" w:rsidRDefault="006470C5" w:rsidP="00A97CA9">
      <w:pPr>
        <w:spacing w:line="276" w:lineRule="auto"/>
        <w:rPr>
          <w:rFonts w:ascii="Garamond" w:hAnsi="Garamond"/>
          <w:b/>
          <w:bCs/>
          <w:color w:val="000000" w:themeColor="text1"/>
        </w:rPr>
      </w:pPr>
    </w:p>
    <w:p w14:paraId="03EF56D1" w14:textId="34B9A94C" w:rsidR="006470C5" w:rsidRPr="001976A0" w:rsidRDefault="006470C5" w:rsidP="00A97CA9">
      <w:pPr>
        <w:spacing w:line="276" w:lineRule="auto"/>
        <w:rPr>
          <w:rFonts w:ascii="Garamond" w:hAnsi="Garamond"/>
          <w:b/>
          <w:bCs/>
          <w:color w:val="000000" w:themeColor="text1"/>
        </w:rPr>
      </w:pPr>
    </w:p>
    <w:p w14:paraId="740D316F" w14:textId="67482D08" w:rsidR="006470C5" w:rsidRPr="001976A0" w:rsidRDefault="006470C5" w:rsidP="00A97CA9">
      <w:pPr>
        <w:spacing w:line="276" w:lineRule="auto"/>
        <w:rPr>
          <w:rFonts w:ascii="Garamond" w:hAnsi="Garamond"/>
          <w:b/>
          <w:bCs/>
          <w:color w:val="000000" w:themeColor="text1"/>
        </w:rPr>
      </w:pPr>
    </w:p>
    <w:p w14:paraId="45B89CF2" w14:textId="3F4E11C5" w:rsidR="006470C5" w:rsidRPr="001976A0" w:rsidRDefault="006470C5" w:rsidP="00A97CA9">
      <w:pPr>
        <w:spacing w:line="276" w:lineRule="auto"/>
        <w:rPr>
          <w:rFonts w:ascii="Garamond" w:hAnsi="Garamond"/>
          <w:b/>
          <w:bCs/>
          <w:color w:val="000000" w:themeColor="text1"/>
        </w:rPr>
      </w:pPr>
    </w:p>
    <w:p w14:paraId="32512F97" w14:textId="6F9B7F3B" w:rsidR="006470C5" w:rsidRPr="001976A0" w:rsidRDefault="006470C5" w:rsidP="00A97CA9">
      <w:pPr>
        <w:spacing w:line="276" w:lineRule="auto"/>
        <w:rPr>
          <w:rFonts w:ascii="Garamond" w:hAnsi="Garamond"/>
          <w:b/>
          <w:bCs/>
          <w:color w:val="000000" w:themeColor="text1"/>
        </w:rPr>
      </w:pPr>
    </w:p>
    <w:p w14:paraId="3B6CF04C" w14:textId="09D5DF22" w:rsidR="006470C5" w:rsidRPr="001976A0" w:rsidRDefault="006470C5" w:rsidP="00A97CA9">
      <w:pPr>
        <w:spacing w:line="276" w:lineRule="auto"/>
        <w:rPr>
          <w:rFonts w:ascii="Garamond" w:hAnsi="Garamond"/>
          <w:b/>
          <w:bCs/>
          <w:color w:val="000000" w:themeColor="text1"/>
        </w:rPr>
      </w:pPr>
    </w:p>
    <w:p w14:paraId="301A78D1" w14:textId="7BE69908" w:rsidR="006470C5" w:rsidRPr="001976A0" w:rsidRDefault="006470C5" w:rsidP="00A97CA9">
      <w:pPr>
        <w:spacing w:line="276" w:lineRule="auto"/>
        <w:rPr>
          <w:rFonts w:ascii="Garamond" w:hAnsi="Garamond"/>
          <w:b/>
          <w:bCs/>
          <w:color w:val="000000" w:themeColor="text1"/>
        </w:rPr>
      </w:pPr>
    </w:p>
    <w:p w14:paraId="1EA2EE9F" w14:textId="2EECD485" w:rsidR="006470C5" w:rsidRPr="001976A0" w:rsidRDefault="006470C5" w:rsidP="00A97CA9">
      <w:pPr>
        <w:spacing w:line="276" w:lineRule="auto"/>
        <w:rPr>
          <w:rFonts w:ascii="Garamond" w:hAnsi="Garamond"/>
          <w:b/>
          <w:bCs/>
          <w:color w:val="000000" w:themeColor="text1"/>
        </w:rPr>
      </w:pPr>
    </w:p>
    <w:p w14:paraId="5B9CBA0D" w14:textId="1AFFC382" w:rsidR="006470C5" w:rsidRPr="001976A0" w:rsidRDefault="006470C5" w:rsidP="00A97CA9">
      <w:pPr>
        <w:spacing w:line="276" w:lineRule="auto"/>
        <w:rPr>
          <w:rFonts w:ascii="Garamond" w:hAnsi="Garamond"/>
          <w:b/>
          <w:bCs/>
          <w:color w:val="000000" w:themeColor="text1"/>
        </w:rPr>
      </w:pPr>
    </w:p>
    <w:p w14:paraId="0F01B6C3" w14:textId="4FCD0AD7" w:rsidR="006470C5" w:rsidRPr="001976A0" w:rsidRDefault="006470C5" w:rsidP="00A97CA9">
      <w:pPr>
        <w:spacing w:line="276" w:lineRule="auto"/>
        <w:rPr>
          <w:rFonts w:ascii="Garamond" w:hAnsi="Garamond"/>
          <w:b/>
          <w:bCs/>
          <w:color w:val="000000" w:themeColor="text1"/>
        </w:rPr>
      </w:pPr>
    </w:p>
    <w:p w14:paraId="0825B632" w14:textId="29CB58B5" w:rsidR="006470C5" w:rsidRPr="001976A0" w:rsidRDefault="006470C5" w:rsidP="00A97CA9">
      <w:pPr>
        <w:spacing w:line="276" w:lineRule="auto"/>
        <w:rPr>
          <w:rFonts w:ascii="Garamond" w:hAnsi="Garamond"/>
          <w:b/>
          <w:bCs/>
          <w:color w:val="000000" w:themeColor="text1"/>
        </w:rPr>
      </w:pPr>
    </w:p>
    <w:p w14:paraId="7916E899" w14:textId="7EE63568" w:rsidR="006470C5" w:rsidRPr="001976A0" w:rsidRDefault="006470C5" w:rsidP="00A97CA9">
      <w:pPr>
        <w:spacing w:line="276" w:lineRule="auto"/>
        <w:rPr>
          <w:rFonts w:ascii="Garamond" w:hAnsi="Garamond"/>
          <w:b/>
          <w:bCs/>
          <w:color w:val="000000" w:themeColor="text1"/>
        </w:rPr>
      </w:pPr>
    </w:p>
    <w:p w14:paraId="609BD27C" w14:textId="54E6DB0D" w:rsidR="006470C5" w:rsidRPr="001976A0" w:rsidRDefault="006470C5" w:rsidP="00A97CA9">
      <w:pPr>
        <w:spacing w:line="276" w:lineRule="auto"/>
        <w:rPr>
          <w:rFonts w:ascii="Garamond" w:hAnsi="Garamond"/>
          <w:b/>
          <w:bCs/>
          <w:color w:val="000000" w:themeColor="text1"/>
        </w:rPr>
      </w:pPr>
    </w:p>
    <w:p w14:paraId="376E732A" w14:textId="2344EC40" w:rsidR="006470C5" w:rsidRPr="001976A0" w:rsidRDefault="006470C5" w:rsidP="00A97CA9">
      <w:pPr>
        <w:spacing w:line="276" w:lineRule="auto"/>
        <w:rPr>
          <w:rFonts w:ascii="Garamond" w:hAnsi="Garamond"/>
          <w:b/>
          <w:bCs/>
          <w:color w:val="000000" w:themeColor="text1"/>
        </w:rPr>
      </w:pPr>
    </w:p>
    <w:p w14:paraId="26280C7F" w14:textId="69743548" w:rsidR="006470C5" w:rsidRPr="001976A0" w:rsidRDefault="006470C5" w:rsidP="00A97CA9">
      <w:pPr>
        <w:spacing w:line="276" w:lineRule="auto"/>
        <w:rPr>
          <w:rFonts w:ascii="Garamond" w:hAnsi="Garamond"/>
          <w:b/>
          <w:bCs/>
          <w:color w:val="000000" w:themeColor="text1"/>
        </w:rPr>
      </w:pPr>
    </w:p>
    <w:p w14:paraId="3EE3DCD3" w14:textId="4CF5137C" w:rsidR="00E54D25" w:rsidRDefault="00E54D25" w:rsidP="00A97CA9">
      <w:pPr>
        <w:spacing w:line="276" w:lineRule="auto"/>
        <w:rPr>
          <w:rFonts w:ascii="Garamond" w:hAnsi="Garamond"/>
          <w:b/>
          <w:bCs/>
          <w:color w:val="000000" w:themeColor="text1"/>
        </w:rPr>
      </w:pPr>
    </w:p>
    <w:p w14:paraId="70F96458" w14:textId="77777777" w:rsidR="004952B0" w:rsidRPr="001976A0" w:rsidRDefault="004952B0" w:rsidP="00A97CA9">
      <w:pPr>
        <w:spacing w:line="276" w:lineRule="auto"/>
        <w:rPr>
          <w:rFonts w:ascii="Garamond" w:hAnsi="Garamond"/>
          <w:b/>
          <w:bCs/>
          <w:color w:val="000000" w:themeColor="text1"/>
        </w:rPr>
      </w:pPr>
    </w:p>
    <w:sectPr w:rsidR="004952B0" w:rsidRPr="001976A0">
      <w:headerReference w:type="even" r:id="rId16"/>
      <w:headerReference w:type="default" r:id="rId17"/>
      <w:footerReference w:type="even" r:id="rId18"/>
      <w:footerReference w:type="default" r:id="rId19"/>
      <w:headerReference w:type="first" r:id="rId20"/>
      <w:footerReference w:type="first" r:id="rId21"/>
      <w:endnotePr>
        <w:numFmt w:val="decimal"/>
      </w:endnotePr>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ADDF85D" w14:textId="77777777" w:rsidR="00765A5B" w:rsidRDefault="00765A5B" w:rsidP="00930944">
      <w:r>
        <w:separator/>
      </w:r>
    </w:p>
  </w:endnote>
  <w:endnote w:type="continuationSeparator" w:id="0">
    <w:p w14:paraId="56983F0E" w14:textId="77777777" w:rsidR="00765A5B" w:rsidRDefault="00765A5B" w:rsidP="00930944">
      <w:r>
        <w:continuationSeparator/>
      </w:r>
    </w:p>
  </w:endnote>
  <w:endnote w:id="1">
    <w:p w14:paraId="1042A632" w14:textId="6E86B436" w:rsidR="00930C69" w:rsidRPr="00930C69" w:rsidRDefault="00930C69">
      <w:pPr>
        <w:pStyle w:val="EndnoteText"/>
        <w:rPr>
          <w:rFonts w:ascii="Garamond" w:hAnsi="Garamond"/>
        </w:rPr>
      </w:pPr>
      <w:r w:rsidRPr="00930C69">
        <w:rPr>
          <w:rStyle w:val="EndnoteReference"/>
          <w:rFonts w:ascii="Garamond" w:hAnsi="Garamond"/>
        </w:rPr>
        <w:endnoteRef/>
      </w:r>
      <w:r w:rsidRPr="00930C69">
        <w:rPr>
          <w:rFonts w:ascii="Garamond" w:hAnsi="Garamond"/>
        </w:rPr>
        <w:t xml:space="preserve"> The Office of Alabama Governor Kay Ivey. (2020 Apr 22). </w:t>
      </w:r>
      <w:r w:rsidRPr="00930C69">
        <w:rPr>
          <w:rFonts w:ascii="Garamond" w:hAnsi="Garamond"/>
          <w:i/>
          <w:iCs/>
        </w:rPr>
        <w:t>Governor Ivey Announces Alabama First Class Pre-K Continues Leading the Nation in Quality, Increases Pre-K Enrollment</w:t>
      </w:r>
      <w:r w:rsidRPr="00930C69">
        <w:rPr>
          <w:rFonts w:ascii="Garamond" w:hAnsi="Garamond"/>
        </w:rPr>
        <w:t xml:space="preserve"> [Press release]. Retrieved from https://governor.alabama.gov/newsroom/2020/04/governor-ivey-announces-alabama-first-class-pre-k-continues-leading-the-nation-in-quality-increases-pre-k-enrollment/.  </w:t>
      </w:r>
    </w:p>
  </w:endnote>
  <w:endnote w:id="2">
    <w:p w14:paraId="205FE2E4" w14:textId="65A0441A" w:rsidR="0002133C" w:rsidRPr="0002133C" w:rsidRDefault="0002133C">
      <w:pPr>
        <w:pStyle w:val="EndnoteText"/>
        <w:rPr>
          <w:rFonts w:ascii="Garamond" w:hAnsi="Garamond"/>
        </w:rPr>
      </w:pPr>
      <w:r w:rsidRPr="0002133C">
        <w:rPr>
          <w:rStyle w:val="EndnoteReference"/>
          <w:rFonts w:ascii="Garamond" w:hAnsi="Garamond"/>
        </w:rPr>
        <w:endnoteRef/>
      </w:r>
      <w:r w:rsidRPr="0002133C">
        <w:rPr>
          <w:rFonts w:ascii="Garamond" w:hAnsi="Garamond"/>
        </w:rPr>
        <w:t xml:space="preserve"> </w:t>
      </w:r>
      <w:r w:rsidRPr="0002133C">
        <w:rPr>
          <w:rFonts w:ascii="Garamond" w:hAnsi="Garamond"/>
          <w:i/>
          <w:iCs/>
        </w:rPr>
        <w:t>Ibid.</w:t>
      </w:r>
    </w:p>
  </w:endnote>
  <w:endnote w:id="3">
    <w:p w14:paraId="535A8511" w14:textId="49CD711A" w:rsidR="00194C5F" w:rsidRPr="00194C5F" w:rsidRDefault="00194C5F">
      <w:pPr>
        <w:pStyle w:val="EndnoteText"/>
        <w:rPr>
          <w:rFonts w:ascii="Garamond" w:hAnsi="Garamond"/>
        </w:rPr>
      </w:pPr>
      <w:r w:rsidRPr="00194C5F">
        <w:rPr>
          <w:rStyle w:val="EndnoteReference"/>
          <w:rFonts w:ascii="Garamond" w:hAnsi="Garamond"/>
        </w:rPr>
        <w:endnoteRef/>
      </w:r>
      <w:r w:rsidRPr="00194C5F">
        <w:rPr>
          <w:rFonts w:ascii="Garamond" w:hAnsi="Garamond"/>
        </w:rPr>
        <w:t xml:space="preserve"> Alabama Department of Early Childhood Education, Annual Report</w:t>
      </w:r>
      <w:r>
        <w:rPr>
          <w:rFonts w:ascii="Garamond" w:hAnsi="Garamond"/>
        </w:rPr>
        <w:t xml:space="preserve"> (</w:t>
      </w:r>
      <w:r w:rsidRPr="00194C5F">
        <w:rPr>
          <w:rFonts w:ascii="Garamond" w:hAnsi="Garamond"/>
        </w:rPr>
        <w:t>2019</w:t>
      </w:r>
      <w:r>
        <w:rPr>
          <w:rFonts w:ascii="Garamond" w:hAnsi="Garamond"/>
        </w:rPr>
        <w:t xml:space="preserve"> Feb)</w:t>
      </w:r>
      <w:r w:rsidRPr="00194C5F">
        <w:rPr>
          <w:rFonts w:ascii="Garamond" w:hAnsi="Garamond"/>
        </w:rPr>
        <w:t xml:space="preserve">. </w:t>
      </w:r>
      <w:r>
        <w:rPr>
          <w:rFonts w:ascii="Garamond" w:hAnsi="Garamond"/>
        </w:rPr>
        <w:t xml:space="preserve">Available at: </w:t>
      </w:r>
      <w:r w:rsidRPr="00194C5F">
        <w:rPr>
          <w:rFonts w:ascii="Garamond" w:hAnsi="Garamond"/>
        </w:rPr>
        <w:t xml:space="preserve">http://children.alabama.gov/wp-content/uploads/sites/4/2019/03/DECE-Annual-Report-Feb-2019.pdf. </w:t>
      </w:r>
    </w:p>
  </w:endnote>
  <w:endnote w:id="4">
    <w:p w14:paraId="253A1C1A" w14:textId="720D924F" w:rsidR="00AD1899" w:rsidRPr="00AD1899" w:rsidRDefault="00AD1899">
      <w:pPr>
        <w:pStyle w:val="EndnoteText"/>
        <w:rPr>
          <w:rFonts w:ascii="Garamond" w:hAnsi="Garamond"/>
        </w:rPr>
      </w:pPr>
      <w:r w:rsidRPr="00AD1899">
        <w:rPr>
          <w:rStyle w:val="EndnoteReference"/>
          <w:rFonts w:ascii="Garamond" w:hAnsi="Garamond"/>
        </w:rPr>
        <w:endnoteRef/>
      </w:r>
      <w:r w:rsidRPr="00AD1899">
        <w:rPr>
          <w:rFonts w:ascii="Garamond" w:hAnsi="Garamond"/>
        </w:rPr>
        <w:t xml:space="preserve"> </w:t>
      </w:r>
      <w:proofErr w:type="spellStart"/>
      <w:r w:rsidRPr="00AD1899">
        <w:rPr>
          <w:rFonts w:ascii="Garamond" w:hAnsi="Garamond"/>
        </w:rPr>
        <w:t>Whann</w:t>
      </w:r>
      <w:proofErr w:type="spellEnd"/>
      <w:r w:rsidRPr="00AD1899">
        <w:rPr>
          <w:rFonts w:ascii="Garamond" w:hAnsi="Garamond"/>
        </w:rPr>
        <w:t xml:space="preserve">, H., Katsinas, S.G., Keeney, N.E., Jacobs, E.J. (2020 Sep 9). </w:t>
      </w:r>
      <w:r w:rsidRPr="00AD1899">
        <w:rPr>
          <w:rFonts w:ascii="Garamond" w:hAnsi="Garamond"/>
          <w:i/>
          <w:iCs/>
        </w:rPr>
        <w:t>Persistent Unemployment in the Black Belt</w:t>
      </w:r>
      <w:r w:rsidRPr="00AD1899">
        <w:rPr>
          <w:rFonts w:ascii="Garamond" w:hAnsi="Garamond"/>
        </w:rPr>
        <w:t>. The Education Policy Center at the University of Alabama. Available at http://edpolicy.ua.edu/wp-content/uploads/2020/09/200908_persistent-unemployment-al-black-belt.pdf.</w:t>
      </w:r>
    </w:p>
  </w:endnote>
  <w:endnote w:id="5">
    <w:p w14:paraId="3A3F73C3" w14:textId="2C36A7CD" w:rsidR="00114FCC" w:rsidRPr="00114FCC" w:rsidRDefault="00114FCC">
      <w:pPr>
        <w:pStyle w:val="EndnoteText"/>
        <w:rPr>
          <w:rFonts w:ascii="Garamond" w:hAnsi="Garamond"/>
        </w:rPr>
      </w:pPr>
      <w:r w:rsidRPr="00114FCC">
        <w:rPr>
          <w:rStyle w:val="EndnoteReference"/>
          <w:rFonts w:ascii="Garamond" w:hAnsi="Garamond"/>
        </w:rPr>
        <w:endnoteRef/>
      </w:r>
      <w:r w:rsidRPr="00114FCC">
        <w:rPr>
          <w:rFonts w:ascii="Garamond" w:hAnsi="Garamond"/>
        </w:rPr>
        <w:t xml:space="preserve"> </w:t>
      </w:r>
      <w:r w:rsidRPr="00114FCC">
        <w:rPr>
          <w:rFonts w:ascii="Garamond" w:hAnsi="Garamond"/>
          <w:i/>
          <w:iCs/>
        </w:rPr>
        <w:t>Ibid.</w:t>
      </w:r>
    </w:p>
  </w:endnote>
  <w:endnote w:id="6">
    <w:p w14:paraId="4C25E095" w14:textId="1F48280D" w:rsidR="00C02ADA" w:rsidRPr="00C02ADA" w:rsidRDefault="00C02ADA">
      <w:pPr>
        <w:pStyle w:val="EndnoteText"/>
        <w:rPr>
          <w:rFonts w:ascii="Garamond" w:hAnsi="Garamond"/>
        </w:rPr>
      </w:pPr>
      <w:r w:rsidRPr="00C02ADA">
        <w:rPr>
          <w:rStyle w:val="EndnoteReference"/>
          <w:rFonts w:ascii="Garamond" w:hAnsi="Garamond"/>
        </w:rPr>
        <w:endnoteRef/>
      </w:r>
      <w:r w:rsidRPr="00C02ADA">
        <w:rPr>
          <w:rFonts w:ascii="Garamond" w:hAnsi="Garamond"/>
        </w:rPr>
        <w:t xml:space="preserve"> Alabama Department of Early Childhood Education (2017 Apr). First Class Pre-K Issue Brief. </w:t>
      </w:r>
      <w:r w:rsidRPr="00C02ADA">
        <w:rPr>
          <w:rFonts w:ascii="Garamond" w:hAnsi="Garamond"/>
          <w:i/>
          <w:iCs/>
        </w:rPr>
        <w:t>School Readiness at Kindergarten Entry: Differences between Students Who Participated in First Class Pre-K and Those Who Did Not, Fall 2016</w:t>
      </w:r>
      <w:r w:rsidRPr="00C02ADA">
        <w:rPr>
          <w:rFonts w:ascii="Garamond" w:hAnsi="Garamond"/>
        </w:rPr>
        <w:t xml:space="preserve">. Retrieved at </w:t>
      </w:r>
      <w:r w:rsidRPr="00C02ADA">
        <w:rPr>
          <w:rFonts w:ascii="Garamond" w:hAnsi="Garamond"/>
        </w:rPr>
        <w:t>http://children.alabama.gov/wp-content/uploads/sites/4/2017/07/KEA_4-27-17.pdf</w:t>
      </w:r>
      <w:r w:rsidRPr="00C02ADA">
        <w:rPr>
          <w:rFonts w:ascii="Garamond" w:hAnsi="Garamond"/>
        </w:rPr>
        <w:t xml:space="preserve">. </w:t>
      </w:r>
    </w:p>
  </w:endnote>
  <w:endnote w:id="7">
    <w:p w14:paraId="7222ADBF" w14:textId="77777777" w:rsidR="004036CA" w:rsidRPr="004C2DA3" w:rsidRDefault="004036CA" w:rsidP="004036CA">
      <w:pPr>
        <w:rPr>
          <w:rFonts w:ascii="Garamond" w:hAnsi="Garamond"/>
          <w:sz w:val="20"/>
          <w:szCs w:val="20"/>
        </w:rPr>
      </w:pPr>
      <w:r w:rsidRPr="00114FCC">
        <w:rPr>
          <w:rStyle w:val="EndnoteReference"/>
          <w:rFonts w:ascii="Garamond" w:hAnsi="Garamond"/>
          <w:sz w:val="20"/>
          <w:szCs w:val="20"/>
        </w:rPr>
        <w:endnoteRef/>
      </w:r>
      <w:r w:rsidRPr="00114FCC">
        <w:rPr>
          <w:rFonts w:ascii="Garamond" w:hAnsi="Garamond"/>
          <w:sz w:val="20"/>
          <w:szCs w:val="20"/>
        </w:rPr>
        <w:t xml:space="preserve"> </w:t>
      </w:r>
      <w:r>
        <w:rPr>
          <w:rFonts w:ascii="Garamond" w:eastAsia="Iowan Old Style Roman" w:hAnsi="Garamond" w:cs="Iowan Old Style Roman"/>
          <w:sz w:val="20"/>
          <w:szCs w:val="20"/>
          <w:lang w:val="en-GB"/>
        </w:rPr>
        <w:t xml:space="preserve">Ross, Jeana (2020). 2020 Legislative Presentation [PowerPoint slides]. Retrieved from </w:t>
      </w:r>
      <w:r w:rsidRPr="00114FCC">
        <w:rPr>
          <w:rFonts w:ascii="Garamond" w:eastAsia="Iowan Old Style Roman" w:hAnsi="Garamond" w:cs="Iowan Old Style Roman"/>
          <w:sz w:val="20"/>
          <w:szCs w:val="20"/>
          <w:lang w:val="en-GB"/>
        </w:rPr>
        <w:t>http://children.alabama.gov/wp-content/uploads/sites/4/2020/01/2020-Legislative-Presentation_Final.pdf</w:t>
      </w:r>
      <w:r>
        <w:rPr>
          <w:rFonts w:ascii="Garamond" w:eastAsia="Iowan Old Style Roman" w:hAnsi="Garamond" w:cs="Iowan Old Style Roman"/>
          <w:sz w:val="20"/>
          <w:szCs w:val="20"/>
          <w:lang w:val="en-GB"/>
        </w:rPr>
        <w:t xml:space="preserve">. </w:t>
      </w:r>
    </w:p>
  </w:endnote>
  <w:endnote w:id="8">
    <w:p w14:paraId="51136C9B" w14:textId="016A8AAB" w:rsidR="004036CA" w:rsidRPr="004036CA" w:rsidRDefault="004036CA">
      <w:pPr>
        <w:pStyle w:val="EndnoteText"/>
        <w:rPr>
          <w:rFonts w:ascii="Garamond" w:hAnsi="Garamond"/>
        </w:rPr>
      </w:pPr>
      <w:r w:rsidRPr="004036CA">
        <w:rPr>
          <w:rStyle w:val="EndnoteReference"/>
          <w:rFonts w:ascii="Garamond" w:hAnsi="Garamond"/>
        </w:rPr>
        <w:endnoteRef/>
      </w:r>
      <w:r w:rsidRPr="004036CA">
        <w:rPr>
          <w:rFonts w:ascii="Garamond" w:hAnsi="Garamond"/>
        </w:rPr>
        <w:t xml:space="preserve"> Alabama Department of Early Childhood Education, Statewide Access and Program Maps 2019-2020. Retrieved at </w:t>
      </w:r>
      <w:r w:rsidRPr="004036CA">
        <w:rPr>
          <w:rFonts w:ascii="Garamond" w:hAnsi="Garamond"/>
        </w:rPr>
        <w:t>http://children.alabama.gov/adece-maps/</w:t>
      </w:r>
      <w:r w:rsidRPr="004036CA">
        <w:rPr>
          <w:rFonts w:ascii="Garamond" w:hAnsi="Garamond"/>
        </w:rPr>
        <w:t xml:space="preserve">. </w:t>
      </w:r>
    </w:p>
  </w:endnote>
  <w:endnote w:id="9">
    <w:p w14:paraId="107EEA25" w14:textId="104C180E" w:rsidR="005B1FAC" w:rsidRPr="005B1FAC" w:rsidRDefault="005B1FAC">
      <w:pPr>
        <w:pStyle w:val="EndnoteText"/>
        <w:rPr>
          <w:rFonts w:ascii="Garamond" w:hAnsi="Garamond"/>
        </w:rPr>
      </w:pPr>
      <w:r w:rsidRPr="005B1FAC">
        <w:rPr>
          <w:rStyle w:val="EndnoteReference"/>
          <w:rFonts w:ascii="Garamond" w:hAnsi="Garamond"/>
        </w:rPr>
        <w:endnoteRef/>
      </w:r>
      <w:r w:rsidRPr="005B1FAC">
        <w:rPr>
          <w:rFonts w:ascii="Garamond" w:hAnsi="Garamond"/>
        </w:rPr>
        <w:t xml:space="preserve"> Alabama Department of Early Childhood Education, 2019-2020 Data Snapshot. Retrieved from http://children.alabama.gov/wp-content/uploads/sites/4/2019/11/Alabama-Data-Snapshot-2019.pdf. </w:t>
      </w:r>
    </w:p>
  </w:endnote>
  <w:endnote w:id="10">
    <w:p w14:paraId="5115B408" w14:textId="540B4A52" w:rsidR="0005685A" w:rsidRPr="005B1FAC" w:rsidRDefault="0005685A">
      <w:pPr>
        <w:pStyle w:val="EndnoteText"/>
        <w:rPr>
          <w:rFonts w:ascii="Garamond" w:hAnsi="Garamond"/>
        </w:rPr>
      </w:pPr>
      <w:r w:rsidRPr="005B1FAC">
        <w:rPr>
          <w:rStyle w:val="EndnoteReference"/>
          <w:rFonts w:ascii="Garamond" w:hAnsi="Garamond"/>
        </w:rPr>
        <w:endnoteRef/>
      </w:r>
      <w:r w:rsidRPr="005B1FAC">
        <w:rPr>
          <w:rFonts w:ascii="Garamond" w:hAnsi="Garamond"/>
        </w:rPr>
        <w:t xml:space="preserve"> The Office of Alabama Governor Kay Ivey (2020 May 19). </w:t>
      </w:r>
      <w:r w:rsidRPr="005B1FAC">
        <w:rPr>
          <w:rFonts w:ascii="Garamond" w:hAnsi="Garamond"/>
          <w:i/>
          <w:iCs/>
        </w:rPr>
        <w:t>Governor Ivey Announces Alabama First Class Pre-K Program Adding 55 New Classrooms in 25 Counties</w:t>
      </w:r>
      <w:r w:rsidR="005B1FAC" w:rsidRPr="005B1FAC">
        <w:rPr>
          <w:rFonts w:ascii="Garamond" w:hAnsi="Garamond"/>
        </w:rPr>
        <w:t xml:space="preserve"> [Press release]. Retrieved from https://governor.alabama.gov/newsroom/2020/05/governor-ivey-announces-alabama-first-class-pre-k-program-adding-55-new-classrooms-in-25-counties/. </w:t>
      </w:r>
    </w:p>
  </w:endnote>
  <w:endnote w:id="11">
    <w:p w14:paraId="0FDCEBF1" w14:textId="64674E7F" w:rsidR="005B1FAC" w:rsidRPr="005B1FAC" w:rsidRDefault="005B1FAC">
      <w:pPr>
        <w:pStyle w:val="EndnoteText"/>
        <w:rPr>
          <w:rFonts w:ascii="Garamond" w:hAnsi="Garamond"/>
        </w:rPr>
      </w:pPr>
      <w:r w:rsidRPr="005B1FAC">
        <w:rPr>
          <w:rStyle w:val="EndnoteReference"/>
          <w:rFonts w:ascii="Garamond" w:hAnsi="Garamond"/>
        </w:rPr>
        <w:endnoteRef/>
      </w:r>
      <w:r w:rsidRPr="005B1FAC">
        <w:rPr>
          <w:rFonts w:ascii="Garamond" w:hAnsi="Garamond"/>
        </w:rPr>
        <w:t xml:space="preserve"> Alabama Department of Early Childhood Education, 2019-2020 Data Snapshot. </w:t>
      </w:r>
    </w:p>
  </w:endnote>
  <w:endnote w:id="12">
    <w:p w14:paraId="75CD37F1" w14:textId="22853D6A" w:rsidR="000B4140" w:rsidRDefault="000B4140">
      <w:pPr>
        <w:pStyle w:val="EndnoteText"/>
      </w:pPr>
      <w:r w:rsidRPr="000B4140">
        <w:rPr>
          <w:rStyle w:val="EndnoteReference"/>
          <w:rFonts w:ascii="Garamond" w:hAnsi="Garamond"/>
        </w:rPr>
        <w:endnoteRef/>
      </w:r>
      <w:r w:rsidRPr="000B4140">
        <w:rPr>
          <w:rFonts w:ascii="Garamond" w:hAnsi="Garamond"/>
        </w:rPr>
        <w:t xml:space="preserve"> </w:t>
      </w:r>
      <w:r w:rsidRPr="004C2DA3">
        <w:rPr>
          <w:rFonts w:ascii="Garamond" w:hAnsi="Garamond"/>
        </w:rPr>
        <w:t xml:space="preserve">Katsinas, S.G., Keeney, N.E., Jacobs, E., Whann, H. (2020 Aug 18). </w:t>
      </w:r>
      <w:r w:rsidRPr="004C2DA3">
        <w:rPr>
          <w:rFonts w:ascii="Garamond" w:hAnsi="Garamond"/>
          <w:i/>
          <w:iCs/>
        </w:rPr>
        <w:t>The Black Belt’s Population Decline Explains Why Alabama May Lose a Congressional Seat in the 2020 Census</w:t>
      </w:r>
      <w:r w:rsidRPr="004C2DA3">
        <w:rPr>
          <w:rFonts w:ascii="Garamond" w:hAnsi="Garamond"/>
        </w:rPr>
        <w:t xml:space="preserve">. The Education Policy Center at the University of Alabama. </w:t>
      </w:r>
      <w:r>
        <w:rPr>
          <w:rFonts w:ascii="Garamond" w:hAnsi="Garamond"/>
        </w:rPr>
        <w:t xml:space="preserve">Available at </w:t>
      </w:r>
      <w:r w:rsidRPr="004C2DA3">
        <w:rPr>
          <w:rFonts w:ascii="Garamond" w:hAnsi="Garamond"/>
        </w:rPr>
        <w:t>http://edpolicy.ua.edu/wp-content/uploads/2020/08/200824_pop-decline-al-black-belt.pdf.</w:t>
      </w:r>
    </w:p>
  </w:endnote>
  <w:endnote w:id="13">
    <w:p w14:paraId="749F444E" w14:textId="4ED8D577" w:rsidR="00154603" w:rsidRDefault="00154603">
      <w:pPr>
        <w:pStyle w:val="EndnoteText"/>
      </w:pPr>
      <w:r w:rsidRPr="00154603">
        <w:rPr>
          <w:rStyle w:val="EndnoteReference"/>
          <w:rFonts w:ascii="Garamond" w:hAnsi="Garamond"/>
        </w:rPr>
        <w:endnoteRef/>
      </w:r>
      <w:r w:rsidRPr="00154603">
        <w:rPr>
          <w:rFonts w:ascii="Garamond" w:hAnsi="Garamond"/>
        </w:rPr>
        <w:t xml:space="preserve"> </w:t>
      </w:r>
      <w:r w:rsidRPr="008E2825">
        <w:rPr>
          <w:rFonts w:ascii="Garamond" w:hAnsi="Garamond"/>
        </w:rPr>
        <w:t xml:space="preserve">Governor Kay Ivey. (2020, Apr 1). </w:t>
      </w:r>
      <w:r w:rsidRPr="008E2825">
        <w:rPr>
          <w:rFonts w:ascii="Garamond" w:hAnsi="Garamond"/>
          <w:i/>
          <w:iCs/>
        </w:rPr>
        <w:t>Gov. Ivey Encourages Alabamians to Complete 2020 Census</w:t>
      </w:r>
      <w:r w:rsidRPr="008E2825">
        <w:rPr>
          <w:rFonts w:ascii="Garamond" w:hAnsi="Garamond"/>
        </w:rPr>
        <w:t xml:space="preserve"> [video]. </w:t>
      </w:r>
      <w:proofErr w:type="spellStart"/>
      <w:r w:rsidRPr="008E2825">
        <w:rPr>
          <w:rFonts w:ascii="Garamond" w:hAnsi="Garamond"/>
        </w:rPr>
        <w:t>Youtube</w:t>
      </w:r>
      <w:proofErr w:type="spellEnd"/>
      <w:r w:rsidRPr="008E2825">
        <w:rPr>
          <w:rFonts w:ascii="Garamond" w:hAnsi="Garamond"/>
        </w:rPr>
        <w:t>. https://www.youtube.com/watch?v=COo3wN0ZItQ&amp;feature=emb_logo</w:t>
      </w:r>
      <w:r>
        <w:rPr>
          <w:rFonts w:ascii="Garamond" w:hAnsi="Garamond"/>
        </w:rPr>
        <w:t>.</w:t>
      </w:r>
      <w:r w:rsidRPr="008E2825">
        <w:rPr>
          <w:rFonts w:ascii="Garamond" w:hAnsi="Garamond"/>
        </w:rPr>
        <w:t xml:space="preserve">  </w:t>
      </w:r>
      <w:r w:rsidRPr="008E2825">
        <w:rPr>
          <w:rFonts w:ascii="Garamond" w:hAnsi="Garamond"/>
          <w:i/>
          <w:iCs/>
        </w:rPr>
        <w:t xml:space="preserve"> </w:t>
      </w:r>
    </w:p>
  </w:endnote>
  <w:endnote w:id="14">
    <w:p w14:paraId="15A833ED" w14:textId="064AB865" w:rsidR="000B4140" w:rsidRPr="000B4140" w:rsidRDefault="000B4140">
      <w:pPr>
        <w:pStyle w:val="EndnoteText"/>
        <w:rPr>
          <w:rFonts w:ascii="Garamond" w:hAnsi="Garamond" w:cs="Times New Roman"/>
        </w:rPr>
      </w:pPr>
      <w:r w:rsidRPr="000B4140">
        <w:rPr>
          <w:rStyle w:val="EndnoteReference"/>
          <w:rFonts w:ascii="Garamond" w:hAnsi="Garamond" w:cs="Times New Roman"/>
        </w:rPr>
        <w:endnoteRef/>
      </w:r>
      <w:r w:rsidRPr="000B4140">
        <w:rPr>
          <w:rFonts w:ascii="Garamond" w:hAnsi="Garamond" w:cs="Times New Roman"/>
        </w:rPr>
        <w:t xml:space="preserve"> Alabama Counts! (2020) </w:t>
      </w:r>
      <w:r w:rsidRPr="000B4140">
        <w:rPr>
          <w:rFonts w:ascii="Garamond" w:hAnsi="Garamond" w:cs="Times New Roman"/>
          <w:i/>
          <w:iCs/>
        </w:rPr>
        <w:t>How will the 2020 Census benefit your schools?</w:t>
      </w:r>
      <w:r w:rsidRPr="000B4140">
        <w:rPr>
          <w:rFonts w:ascii="Garamond" w:hAnsi="Garamond" w:cs="Times New Roman"/>
        </w:rPr>
        <w:t xml:space="preserve"> Available at https://census.alabama.gov/education/. </w:t>
      </w:r>
    </w:p>
  </w:endnote>
  <w:endnote w:id="15">
    <w:p w14:paraId="08D2A610" w14:textId="143786A9" w:rsidR="004C2DA3" w:rsidRPr="004C2DA3" w:rsidRDefault="004C2DA3">
      <w:pPr>
        <w:pStyle w:val="EndnoteText"/>
        <w:rPr>
          <w:rFonts w:ascii="Garamond" w:hAnsi="Garamond"/>
        </w:rPr>
      </w:pPr>
      <w:r w:rsidRPr="004C2DA3">
        <w:rPr>
          <w:rStyle w:val="EndnoteReference"/>
          <w:rFonts w:ascii="Garamond" w:hAnsi="Garamond"/>
        </w:rPr>
        <w:endnoteRef/>
      </w:r>
      <w:r w:rsidRPr="004C2DA3">
        <w:rPr>
          <w:rFonts w:ascii="Garamond" w:hAnsi="Garamond"/>
        </w:rPr>
        <w:t xml:space="preserve"> Katsinas, S.G., Keeney, N.E., Jacobs, E., Whann, H. (2020 Aug 18). </w:t>
      </w:r>
      <w:r w:rsidRPr="004C2DA3">
        <w:rPr>
          <w:rFonts w:ascii="Garamond" w:hAnsi="Garamond"/>
          <w:i/>
          <w:iCs/>
        </w:rPr>
        <w:t>The Black Belt’s Population Decline Explains Why Alabama May Lose a Congressional Seat in the 2020 Census</w:t>
      </w:r>
      <w:r w:rsidRPr="004C2DA3">
        <w:rPr>
          <w:rFonts w:ascii="Garamond" w:hAnsi="Garamond"/>
        </w:rPr>
        <w:t xml:space="preserve">. The Education Policy Center at the University of Alabama. </w:t>
      </w:r>
      <w:r>
        <w:rPr>
          <w:rFonts w:ascii="Garamond" w:hAnsi="Garamond"/>
        </w:rPr>
        <w:t xml:space="preserve">Available at </w:t>
      </w:r>
      <w:r w:rsidRPr="004C2DA3">
        <w:rPr>
          <w:rFonts w:ascii="Garamond" w:hAnsi="Garamond"/>
        </w:rPr>
        <w:t>http://edpolicy.ua.edu/wp-content/uploads/2020/08/200824_pop-decline-al-black-belt.pdf.</w:t>
      </w:r>
    </w:p>
  </w:endnote>
  <w:endnote w:id="16">
    <w:p w14:paraId="63F7641A" w14:textId="72037645" w:rsidR="004C2DA3" w:rsidRPr="004C2DA3" w:rsidRDefault="004C2DA3">
      <w:pPr>
        <w:pStyle w:val="EndnoteText"/>
        <w:rPr>
          <w:rFonts w:ascii="Garamond" w:hAnsi="Garamond"/>
        </w:rPr>
      </w:pPr>
      <w:r w:rsidRPr="004C2DA3">
        <w:rPr>
          <w:rStyle w:val="EndnoteReference"/>
          <w:rFonts w:ascii="Garamond" w:hAnsi="Garamond"/>
        </w:rPr>
        <w:endnoteRef/>
      </w:r>
      <w:r w:rsidRPr="004C2DA3">
        <w:rPr>
          <w:rFonts w:ascii="Garamond" w:hAnsi="Garamond"/>
        </w:rPr>
        <w:t xml:space="preserve"> Whann, H., Katsinas, S.G., Keeney, N.E., Jacobs, E.J. (2020 Sep 9). </w:t>
      </w:r>
      <w:r w:rsidRPr="004C2DA3">
        <w:rPr>
          <w:rFonts w:ascii="Garamond" w:hAnsi="Garamond"/>
          <w:i/>
          <w:iCs/>
        </w:rPr>
        <w:t>Persistent Unemployment in the Black Belt</w:t>
      </w:r>
      <w:r w:rsidRPr="004C2DA3">
        <w:rPr>
          <w:rFonts w:ascii="Garamond" w:hAnsi="Garamond"/>
        </w:rPr>
        <w:t xml:space="preserve">. The Education Policy Center at the University of Alabama. </w:t>
      </w:r>
      <w:r>
        <w:rPr>
          <w:rFonts w:ascii="Garamond" w:hAnsi="Garamond"/>
        </w:rPr>
        <w:t xml:space="preserve">Available at </w:t>
      </w:r>
      <w:r w:rsidRPr="004C2DA3">
        <w:rPr>
          <w:rFonts w:ascii="Garamond" w:hAnsi="Garamond"/>
        </w:rPr>
        <w:t>http://edpolicy.ua.edu/wp-content/uploads/2020/09/200908_persistent-unemployment-al-black-belt.pdf.</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Garamond">
    <w:panose1 w:val="02020404030301010803"/>
    <w:charset w:val="00"/>
    <w:family w:val="roman"/>
    <w:pitch w:val="variable"/>
    <w:sig w:usb0="00000287" w:usb1="00000000" w:usb2="00000000" w:usb3="00000000" w:csb0="0000009F" w:csb1="00000000"/>
  </w:font>
  <w:font w:name="Iowan Old Style Roman">
    <w:altName w:val="Book Antiqua"/>
    <w:panose1 w:val="02040602040506020204"/>
    <w:charset w:val="4D"/>
    <w:family w:val="roman"/>
    <w:pitch w:val="variable"/>
    <w:sig w:usb0="A00000EF" w:usb1="400020CB" w:usb2="00000000" w:usb3="00000000" w:csb0="00000093"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Pr>
      <w:id w:val="1848746873"/>
      <w:docPartObj>
        <w:docPartGallery w:val="Page Numbers (Bottom of Page)"/>
        <w:docPartUnique/>
      </w:docPartObj>
    </w:sdtPr>
    <w:sdtEndPr>
      <w:rPr>
        <w:rStyle w:val="PageNumber"/>
      </w:rPr>
    </w:sdtEndPr>
    <w:sdtContent>
      <w:p w14:paraId="323A856A" w14:textId="138DEF6F" w:rsidR="00D46BE0" w:rsidRDefault="00D46BE0" w:rsidP="0013276E">
        <w:pPr>
          <w:pStyle w:val="Footer"/>
          <w:framePr w:wrap="none"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8DC04CB" w14:textId="77777777" w:rsidR="00D46BE0" w:rsidRDefault="00D46BE0">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rPr>
        <w:rStyle w:val="PageNumber"/>
        <w:rFonts w:ascii="Garamond" w:hAnsi="Garamond"/>
      </w:rPr>
      <w:id w:val="-1230992138"/>
      <w:docPartObj>
        <w:docPartGallery w:val="Page Numbers (Bottom of Page)"/>
        <w:docPartUnique/>
      </w:docPartObj>
    </w:sdtPr>
    <w:sdtEndPr>
      <w:rPr>
        <w:rStyle w:val="PageNumber"/>
      </w:rPr>
    </w:sdtEndPr>
    <w:sdtContent>
      <w:p w14:paraId="5BBC94E9" w14:textId="5F1B663C" w:rsidR="00D46BE0" w:rsidRPr="00D46BE0" w:rsidRDefault="00D46BE0" w:rsidP="0013276E">
        <w:pPr>
          <w:pStyle w:val="Footer"/>
          <w:framePr w:wrap="none" w:vAnchor="text" w:hAnchor="margin" w:xAlign="center" w:y="1"/>
          <w:rPr>
            <w:rStyle w:val="PageNumber"/>
            <w:rFonts w:ascii="Garamond" w:hAnsi="Garamond"/>
          </w:rPr>
        </w:pPr>
        <w:r w:rsidRPr="00D46BE0">
          <w:rPr>
            <w:rStyle w:val="PageNumber"/>
            <w:rFonts w:ascii="Garamond" w:hAnsi="Garamond"/>
          </w:rPr>
          <w:fldChar w:fldCharType="begin"/>
        </w:r>
        <w:r w:rsidRPr="00D46BE0">
          <w:rPr>
            <w:rStyle w:val="PageNumber"/>
            <w:rFonts w:ascii="Garamond" w:hAnsi="Garamond"/>
          </w:rPr>
          <w:instrText xml:space="preserve"> PAGE </w:instrText>
        </w:r>
        <w:r w:rsidRPr="00D46BE0">
          <w:rPr>
            <w:rStyle w:val="PageNumber"/>
            <w:rFonts w:ascii="Garamond" w:hAnsi="Garamond"/>
          </w:rPr>
          <w:fldChar w:fldCharType="separate"/>
        </w:r>
        <w:r w:rsidRPr="00D46BE0">
          <w:rPr>
            <w:rStyle w:val="PageNumber"/>
            <w:rFonts w:ascii="Garamond" w:hAnsi="Garamond"/>
            <w:noProof/>
          </w:rPr>
          <w:t>1</w:t>
        </w:r>
        <w:r w:rsidRPr="00D46BE0">
          <w:rPr>
            <w:rStyle w:val="PageNumber"/>
            <w:rFonts w:ascii="Garamond" w:hAnsi="Garamond"/>
          </w:rPr>
          <w:fldChar w:fldCharType="end"/>
        </w:r>
      </w:p>
    </w:sdtContent>
  </w:sdt>
  <w:p w14:paraId="3E383876" w14:textId="77777777" w:rsidR="00D46BE0" w:rsidRDefault="00D46BE0">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A41F004" w14:textId="77777777" w:rsidR="00702117" w:rsidRDefault="0070211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D50E04D" w14:textId="77777777" w:rsidR="00765A5B" w:rsidRDefault="00765A5B" w:rsidP="00930944">
      <w:r>
        <w:separator/>
      </w:r>
    </w:p>
  </w:footnote>
  <w:footnote w:type="continuationSeparator" w:id="0">
    <w:p w14:paraId="6BF82CAC" w14:textId="77777777" w:rsidR="00765A5B" w:rsidRDefault="00765A5B" w:rsidP="0093094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8453FDF" w14:textId="03EC2AF0" w:rsidR="00702117" w:rsidRDefault="00702117">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AB7A24A" w14:textId="1637FE20" w:rsidR="00930944" w:rsidRDefault="00930944" w:rsidP="00930944">
    <w:pPr>
      <w:pStyle w:val="Header"/>
      <w:jc w:val="center"/>
    </w:pPr>
    <w:r>
      <w:rPr>
        <w:noProof/>
      </w:rPr>
      <w:drawing>
        <wp:anchor distT="0" distB="0" distL="114300" distR="114300" simplePos="0" relativeHeight="251658240" behindDoc="1" locked="0" layoutInCell="1" allowOverlap="1" wp14:anchorId="0937D7A4" wp14:editId="44DCA3FD">
          <wp:simplePos x="0" y="0"/>
          <wp:positionH relativeFrom="column">
            <wp:posOffset>2789033</wp:posOffset>
          </wp:positionH>
          <wp:positionV relativeFrom="paragraph">
            <wp:posOffset>-225425</wp:posOffset>
          </wp:positionV>
          <wp:extent cx="431800" cy="656590"/>
          <wp:effectExtent l="0" t="0" r="0" b="3810"/>
          <wp:wrapNone/>
          <wp:docPr id="1" name="Picture 1" descr="A close up of a sig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close up of a sign&#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431800" cy="656590"/>
                  </a:xfrm>
                  <a:prstGeom prst="rect">
                    <a:avLst/>
                  </a:prstGeom>
                </pic:spPr>
              </pic:pic>
            </a:graphicData>
          </a:graphic>
          <wp14:sizeRelH relativeFrom="page">
            <wp14:pctWidth>0</wp14:pctWidth>
          </wp14:sizeRelH>
          <wp14:sizeRelV relativeFrom="page">
            <wp14:pctHeight>0</wp14:pctHeight>
          </wp14:sizeRelV>
        </wp:anchor>
      </w:drawing>
    </w:r>
    <w:r>
      <w:rPr>
        <w:noProof/>
      </w:rPr>
      <w:drawing>
        <wp:inline distT="0" distB="0" distL="0" distR="0" wp14:anchorId="71D9D848" wp14:editId="76BFE406">
          <wp:extent cx="5080000" cy="254000"/>
          <wp:effectExtent l="0" t="0" r="0" b="0"/>
          <wp:docPr id="4" name="Picture 4" descr="Page header with link to edpolicy.ua.edu and edPolicy Center logo">
            <a:hlinkClick xmlns:a="http://schemas.openxmlformats.org/drawingml/2006/main" r:id="rId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Picture 4" descr="Page header with link to edpolicy.ua.edu and edPolicy Center logo">
                    <a:hlinkClick r:id="rId2"/>
                  </pic:cNvPr>
                  <pic:cNvPicPr/>
                </pic:nvPicPr>
                <pic:blipFill>
                  <a:blip r:embed="rId3" cstate="print">
                    <a:extLst>
                      <a:ext uri="{28A0092B-C50C-407E-A947-70E740481C1C}">
                        <a14:useLocalDpi xmlns:a14="http://schemas.microsoft.com/office/drawing/2010/main" val="0"/>
                      </a:ext>
                    </a:extLst>
                  </a:blip>
                  <a:stretch>
                    <a:fillRect/>
                  </a:stretch>
                </pic:blipFill>
                <pic:spPr>
                  <a:xfrm>
                    <a:off x="0" y="0"/>
                    <a:ext cx="5080000" cy="254000"/>
                  </a:xfrm>
                  <a:prstGeom prst="rect">
                    <a:avLst/>
                  </a:prstGeom>
                </pic:spPr>
              </pic:pic>
            </a:graphicData>
          </a:graphic>
        </wp:inline>
      </w:drawing>
    </w:r>
  </w:p>
  <w:p w14:paraId="09A7B30B" w14:textId="77777777" w:rsidR="00930944" w:rsidRDefault="00930944" w:rsidP="00930944">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CD69AE" w14:textId="2EDA333B" w:rsidR="00702117" w:rsidRDefault="00702117">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47D6022"/>
    <w:multiLevelType w:val="hybridMultilevel"/>
    <w:tmpl w:val="D73A8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20"/>
  <w:proofState w:spelling="clean" w:grammar="clean"/>
  <w:defaultTabStop w:val="720"/>
  <w:characterSpacingControl w:val="doNotCompress"/>
  <w:hdrShapeDefaults>
    <o:shapedefaults v:ext="edit" spidmax="2049"/>
  </w:hdrShapeDefaults>
  <w:footnotePr>
    <w:footnote w:id="-1"/>
    <w:footnote w:id="0"/>
  </w:footnotePr>
  <w:endnotePr>
    <w:numFmt w:val="decimal"/>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0944"/>
    <w:rsid w:val="0002133C"/>
    <w:rsid w:val="00023959"/>
    <w:rsid w:val="000419D7"/>
    <w:rsid w:val="0005685A"/>
    <w:rsid w:val="000A1377"/>
    <w:rsid w:val="000B4140"/>
    <w:rsid w:val="00114FCC"/>
    <w:rsid w:val="00154603"/>
    <w:rsid w:val="00194C5F"/>
    <w:rsid w:val="001976A0"/>
    <w:rsid w:val="001E027A"/>
    <w:rsid w:val="001F4047"/>
    <w:rsid w:val="002109FB"/>
    <w:rsid w:val="002F5864"/>
    <w:rsid w:val="002F6693"/>
    <w:rsid w:val="003A1E22"/>
    <w:rsid w:val="003A3911"/>
    <w:rsid w:val="003F7EC0"/>
    <w:rsid w:val="004036CA"/>
    <w:rsid w:val="004952B0"/>
    <w:rsid w:val="004C2DA3"/>
    <w:rsid w:val="0059535F"/>
    <w:rsid w:val="005B1FAC"/>
    <w:rsid w:val="0060651E"/>
    <w:rsid w:val="00610F52"/>
    <w:rsid w:val="006470C5"/>
    <w:rsid w:val="00702117"/>
    <w:rsid w:val="00765A5B"/>
    <w:rsid w:val="007D4896"/>
    <w:rsid w:val="007D7980"/>
    <w:rsid w:val="00823448"/>
    <w:rsid w:val="008448EB"/>
    <w:rsid w:val="008818DD"/>
    <w:rsid w:val="00921299"/>
    <w:rsid w:val="00930944"/>
    <w:rsid w:val="00930C69"/>
    <w:rsid w:val="00931CCF"/>
    <w:rsid w:val="009C4CFA"/>
    <w:rsid w:val="009F79C7"/>
    <w:rsid w:val="00A97CA9"/>
    <w:rsid w:val="00AD1899"/>
    <w:rsid w:val="00B03E7E"/>
    <w:rsid w:val="00B36CD9"/>
    <w:rsid w:val="00BD592F"/>
    <w:rsid w:val="00C02ADA"/>
    <w:rsid w:val="00C45281"/>
    <w:rsid w:val="00D46BE0"/>
    <w:rsid w:val="00D65A2B"/>
    <w:rsid w:val="00D7182C"/>
    <w:rsid w:val="00DA067C"/>
    <w:rsid w:val="00DB4B5D"/>
    <w:rsid w:val="00DD5760"/>
    <w:rsid w:val="00E10932"/>
    <w:rsid w:val="00E54D25"/>
    <w:rsid w:val="00E7385E"/>
    <w:rsid w:val="00F50D00"/>
    <w:rsid w:val="1FDD214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9C7CFB9"/>
  <w15:chartTrackingRefBased/>
  <w15:docId w15:val="{0568B9E4-B941-D94A-8250-BA7DAEE7B0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30944"/>
    <w:pPr>
      <w:tabs>
        <w:tab w:val="center" w:pos="4680"/>
        <w:tab w:val="right" w:pos="9360"/>
      </w:tabs>
    </w:pPr>
  </w:style>
  <w:style w:type="character" w:customStyle="1" w:styleId="HeaderChar">
    <w:name w:val="Header Char"/>
    <w:basedOn w:val="DefaultParagraphFont"/>
    <w:link w:val="Header"/>
    <w:uiPriority w:val="99"/>
    <w:rsid w:val="00930944"/>
  </w:style>
  <w:style w:type="paragraph" w:styleId="Footer">
    <w:name w:val="footer"/>
    <w:basedOn w:val="Normal"/>
    <w:link w:val="FooterChar"/>
    <w:uiPriority w:val="99"/>
    <w:unhideWhenUsed/>
    <w:rsid w:val="00930944"/>
    <w:pPr>
      <w:tabs>
        <w:tab w:val="center" w:pos="4680"/>
        <w:tab w:val="right" w:pos="9360"/>
      </w:tabs>
    </w:pPr>
  </w:style>
  <w:style w:type="character" w:customStyle="1" w:styleId="FooterChar">
    <w:name w:val="Footer Char"/>
    <w:basedOn w:val="DefaultParagraphFont"/>
    <w:link w:val="Footer"/>
    <w:uiPriority w:val="99"/>
    <w:rsid w:val="00930944"/>
  </w:style>
  <w:style w:type="paragraph" w:styleId="EndnoteText">
    <w:name w:val="endnote text"/>
    <w:basedOn w:val="Normal"/>
    <w:link w:val="EndnoteTextChar"/>
    <w:uiPriority w:val="99"/>
    <w:semiHidden/>
    <w:unhideWhenUsed/>
    <w:rsid w:val="00930C69"/>
    <w:rPr>
      <w:sz w:val="20"/>
      <w:szCs w:val="20"/>
    </w:rPr>
  </w:style>
  <w:style w:type="character" w:customStyle="1" w:styleId="EndnoteTextChar">
    <w:name w:val="Endnote Text Char"/>
    <w:basedOn w:val="DefaultParagraphFont"/>
    <w:link w:val="EndnoteText"/>
    <w:uiPriority w:val="99"/>
    <w:semiHidden/>
    <w:rsid w:val="00930C69"/>
    <w:rPr>
      <w:sz w:val="20"/>
      <w:szCs w:val="20"/>
    </w:rPr>
  </w:style>
  <w:style w:type="character" w:styleId="EndnoteReference">
    <w:name w:val="endnote reference"/>
    <w:basedOn w:val="DefaultParagraphFont"/>
    <w:uiPriority w:val="99"/>
    <w:semiHidden/>
    <w:unhideWhenUsed/>
    <w:rsid w:val="00930C69"/>
    <w:rPr>
      <w:vertAlign w:val="superscript"/>
    </w:rPr>
  </w:style>
  <w:style w:type="paragraph" w:styleId="FootnoteText">
    <w:name w:val="footnote text"/>
    <w:basedOn w:val="Normal"/>
    <w:link w:val="FootnoteTextChar"/>
    <w:uiPriority w:val="99"/>
    <w:semiHidden/>
    <w:unhideWhenUsed/>
    <w:rsid w:val="000419D7"/>
    <w:rPr>
      <w:rFonts w:ascii="Calibri" w:eastAsia="Calibri" w:hAnsi="Calibri" w:cs="Calibri"/>
      <w:sz w:val="20"/>
      <w:szCs w:val="20"/>
    </w:rPr>
  </w:style>
  <w:style w:type="character" w:customStyle="1" w:styleId="FootnoteTextChar">
    <w:name w:val="Footnote Text Char"/>
    <w:basedOn w:val="DefaultParagraphFont"/>
    <w:link w:val="FootnoteText"/>
    <w:uiPriority w:val="99"/>
    <w:semiHidden/>
    <w:rsid w:val="000419D7"/>
    <w:rPr>
      <w:rFonts w:ascii="Calibri" w:eastAsia="Calibri" w:hAnsi="Calibri" w:cs="Calibri"/>
      <w:sz w:val="20"/>
      <w:szCs w:val="20"/>
    </w:rPr>
  </w:style>
  <w:style w:type="character" w:styleId="FootnoteReference">
    <w:name w:val="footnote reference"/>
    <w:basedOn w:val="DefaultParagraphFont"/>
    <w:uiPriority w:val="99"/>
    <w:semiHidden/>
    <w:unhideWhenUsed/>
    <w:rsid w:val="000419D7"/>
    <w:rPr>
      <w:vertAlign w:val="superscript"/>
    </w:rPr>
  </w:style>
  <w:style w:type="paragraph" w:styleId="ListParagraph">
    <w:name w:val="List Paragraph"/>
    <w:basedOn w:val="Normal"/>
    <w:uiPriority w:val="34"/>
    <w:qFormat/>
    <w:rsid w:val="000419D7"/>
    <w:pPr>
      <w:spacing w:after="160" w:line="259" w:lineRule="auto"/>
      <w:ind w:left="720"/>
      <w:contextualSpacing/>
    </w:pPr>
    <w:rPr>
      <w:rFonts w:ascii="Calibri" w:eastAsia="Calibri" w:hAnsi="Calibri" w:cs="Calibri"/>
      <w:sz w:val="22"/>
      <w:szCs w:val="22"/>
    </w:rPr>
  </w:style>
  <w:style w:type="character" w:styleId="PageNumber">
    <w:name w:val="page number"/>
    <w:basedOn w:val="DefaultParagraphFont"/>
    <w:uiPriority w:val="99"/>
    <w:semiHidden/>
    <w:unhideWhenUsed/>
    <w:rsid w:val="00D46BE0"/>
  </w:style>
  <w:style w:type="paragraph" w:styleId="BalloonText">
    <w:name w:val="Balloon Text"/>
    <w:basedOn w:val="Normal"/>
    <w:link w:val="BalloonTextChar"/>
    <w:uiPriority w:val="99"/>
    <w:semiHidden/>
    <w:unhideWhenUsed/>
    <w:rsid w:val="001F4047"/>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F4047"/>
    <w:rPr>
      <w:rFonts w:ascii="Segoe UI" w:hAnsi="Segoe UI" w:cs="Segoe UI"/>
      <w:sz w:val="18"/>
      <w:szCs w:val="18"/>
    </w:rPr>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png"/><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oter" Target="footer3.xml"/><Relationship Id="rId7" Type="http://schemas.openxmlformats.org/officeDocument/2006/relationships/settings" Target="settings.xml"/><Relationship Id="rId12" Type="http://schemas.openxmlformats.org/officeDocument/2006/relationships/customXml" Target="ink/ink1.xml"/><Relationship Id="rId17" Type="http://schemas.openxmlformats.org/officeDocument/2006/relationships/header" Target="header2.xml"/><Relationship Id="rId2" Type="http://schemas.openxmlformats.org/officeDocument/2006/relationships/customXml" Target="../customXml/item2.xml"/><Relationship Id="rId16" Type="http://schemas.openxmlformats.org/officeDocument/2006/relationships/header" Target="header1.xml"/><Relationship Id="rId20"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5" Type="http://schemas.openxmlformats.org/officeDocument/2006/relationships/numbering" Target="numbering.xml"/><Relationship Id="rId15" Type="http://schemas.openxmlformats.org/officeDocument/2006/relationships/image" Target="media/image4.emf"/><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png"/><Relationship Id="rId22" Type="http://schemas.openxmlformats.org/officeDocument/2006/relationships/fontTable" Target="fontTable.xml"/></Relationships>
</file>

<file path=word/_rels/header2.xml.rels><?xml version="1.0" encoding="UTF-8" standalone="yes"?>
<Relationships xmlns="http://schemas.openxmlformats.org/package/2006/relationships"><Relationship Id="rId3" Type="http://schemas.openxmlformats.org/officeDocument/2006/relationships/image" Target="media/image6.png"/><Relationship Id="rId2" Type="http://schemas.openxmlformats.org/officeDocument/2006/relationships/hyperlink" Target="http://edpolicy.ua.edu/" TargetMode="External"/><Relationship Id="rId1" Type="http://schemas.openxmlformats.org/officeDocument/2006/relationships/image" Target="media/image5.png"/></Relationships>
</file>

<file path=word/ink/ink1.xml><?xml version="1.0" encoding="utf-8"?>
<inkml:ink xmlns:inkml="http://www.w3.org/2003/InkML">
  <inkml:definitions>
    <inkml:context xml:id="ctx0">
      <inkml:inkSource xml:id="inkSrc0">
        <inkml:traceFormat>
          <inkml:channel name="X" type="integer" min="-2.14748E9" max="2.14748E9" units="cm"/>
          <inkml:channel name="Y" type="integer" min="-2.14748E9" max="2.14748E9" units="cm"/>
          <inkml:channel name="F" type="integer" max="32767" units="dev"/>
        </inkml:traceFormat>
        <inkml:channelProperties>
          <inkml:channelProperty channel="X" name="resolution" value="1000" units="1/cm"/>
          <inkml:channelProperty channel="Y" name="resolution" value="1000" units="1/cm"/>
          <inkml:channelProperty channel="F" name="resolution" value="0" units="1/dev"/>
        </inkml:channelProperties>
      </inkml:inkSource>
      <inkml:timestamp xml:id="ts0" timeString="2020-09-21T04:09:33.738"/>
    </inkml:context>
    <inkml:brush xml:id="br0">
      <inkml:brushProperty name="width" value="0.025" units="cm"/>
      <inkml:brushProperty name="height" value="0.025" units="cm"/>
    </inkml:brush>
  </inkml:definitions>
  <inkml:trace contextRef="#ctx0" brushRef="#br0">0 0 24575,'0'0'0</inkml:trace>
</inkml:ink>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_ip_UnifiedCompliancePolicyUIAction xmlns="http://schemas.microsoft.com/sharepoint/v3" xsi:nil="true"/>
    <_ip_UnifiedCompliancePolicyProperties xmlns="http://schemas.microsoft.com/sharepoint/v3"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C5B91059E960F742A6975D0B57E878E0" ma:contentTypeVersion="12" ma:contentTypeDescription="Create a new document." ma:contentTypeScope="" ma:versionID="fc8070e25919cf6e31a638eef3dd786f">
  <xsd:schema xmlns:xsd="http://www.w3.org/2001/XMLSchema" xmlns:xs="http://www.w3.org/2001/XMLSchema" xmlns:p="http://schemas.microsoft.com/office/2006/metadata/properties" xmlns:ns1="http://schemas.microsoft.com/sharepoint/v3" xmlns:ns3="421b5dec-8cd7-4fdb-a529-4a82f33c0af1" xmlns:ns4="c564f204-83dd-477d-ba8c-66b0f8895676" targetNamespace="http://schemas.microsoft.com/office/2006/metadata/properties" ma:root="true" ma:fieldsID="6f5b8baf7ff63e3487c3f5bdbb300924" ns1:_="" ns3:_="" ns4:_="">
    <xsd:import namespace="http://schemas.microsoft.com/sharepoint/v3"/>
    <xsd:import namespace="421b5dec-8cd7-4fdb-a529-4a82f33c0af1"/>
    <xsd:import namespace="c564f204-83dd-477d-ba8c-66b0f8895676"/>
    <xsd:element name="properties">
      <xsd:complexType>
        <xsd:sequence>
          <xsd:element name="documentManagement">
            <xsd:complexType>
              <xsd:all>
                <xsd:element ref="ns3:MediaServiceMetadata" minOccurs="0"/>
                <xsd:element ref="ns3:MediaServiceFastMetadata" minOccurs="0"/>
                <xsd:element ref="ns1:_ip_UnifiedCompliancePolicyProperties" minOccurs="0"/>
                <xsd:element ref="ns1:_ip_UnifiedCompliancePolicyUIAction" minOccurs="0"/>
                <xsd:element ref="ns3:MediaServiceDateTaken" minOccurs="0"/>
                <xsd:element ref="ns3:MediaServiceAutoTags"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_ip_UnifiedCompliancePolicyProperties" ma:index="10" nillable="true" ma:displayName="Unified Compliance Policy Properties" ma:hidden="true" ma:internalName="_ip_UnifiedCompliancePolicyProperties">
      <xsd:simpleType>
        <xsd:restriction base="dms:Note"/>
      </xsd:simpleType>
    </xsd:element>
    <xsd:element name="_ip_UnifiedCompliancePolicyUIAction" ma:index="11" nillable="true" ma:displayName="Unified Compliance Policy UI Ac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421b5dec-8cd7-4fdb-a529-4a82f33c0af1"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EventHashCode" ma:index="19"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564f204-83dd-477d-ba8c-66b0f8895676" elementFormDefault="qualified">
    <xsd:import namespace="http://schemas.microsoft.com/office/2006/documentManagement/types"/>
    <xsd:import namespace="http://schemas.microsoft.com/office/infopath/2007/PartnerControls"/>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Shared With Details" ma:internalName="SharedWithDetails" ma:readOnly="true">
      <xsd:simpleType>
        <xsd:restriction base="dms:Note">
          <xsd:maxLength value="255"/>
        </xsd:restriction>
      </xsd:simpleType>
    </xsd:element>
    <xsd:element name="SharingHintHash" ma:index="17"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5DC1EBA0-5C71-41D1-A446-99D0A897F541}">
  <ds:schemaRefs>
    <ds:schemaRef ds:uri="http://schemas.microsoft.com/office/2006/metadata/properties"/>
    <ds:schemaRef ds:uri="http://schemas.microsoft.com/office/infopath/2007/PartnerControls"/>
    <ds:schemaRef ds:uri="http://schemas.microsoft.com/sharepoint/v3"/>
  </ds:schemaRefs>
</ds:datastoreItem>
</file>

<file path=customXml/itemProps2.xml><?xml version="1.0" encoding="utf-8"?>
<ds:datastoreItem xmlns:ds="http://schemas.openxmlformats.org/officeDocument/2006/customXml" ds:itemID="{95EF75F6-7C04-45E8-A112-2473C415797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421b5dec-8cd7-4fdb-a529-4a82f33c0af1"/>
    <ds:schemaRef ds:uri="c564f204-83dd-477d-ba8c-66b0f889567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4FF2F97-E001-46A6-A527-DBD3A2C91C38}">
  <ds:schemaRefs>
    <ds:schemaRef ds:uri="http://schemas.openxmlformats.org/officeDocument/2006/bibliography"/>
  </ds:schemaRefs>
</ds:datastoreItem>
</file>

<file path=customXml/itemProps4.xml><?xml version="1.0" encoding="utf-8"?>
<ds:datastoreItem xmlns:ds="http://schemas.openxmlformats.org/officeDocument/2006/customXml" ds:itemID="{F53B6F68-11E1-4C88-9D57-24E5662E2D2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Normal.dotm</Template>
  <TotalTime>97</TotalTime>
  <Pages>7</Pages>
  <Words>1455</Words>
  <Characters>8300</Characters>
  <Application>Microsoft Office Word</Application>
  <DocSecurity>0</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9736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Whann, Hunter D</dc:creator>
  <cp:keywords/>
  <dc:description/>
  <cp:lastModifiedBy>Whann, Hunter D</cp:lastModifiedBy>
  <cp:revision>7</cp:revision>
  <dcterms:created xsi:type="dcterms:W3CDTF">2020-09-21T02:09:00Z</dcterms:created>
  <dcterms:modified xsi:type="dcterms:W3CDTF">2020-09-21T14:16:00Z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0x010100C5B91059E960F742A6975D0B57E878E0</vt:lpwstr>
  </property>
</Properties>
</file>