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6481A" w14:textId="05CB7537" w:rsidR="00D0408D" w:rsidRDefault="00D0408D" w:rsidP="00315736">
      <w:pPr>
        <w:spacing w:line="240" w:lineRule="auto"/>
      </w:pPr>
      <w:r>
        <w:rPr>
          <w:noProof/>
          <w14:ligatures w14:val="none"/>
          <w14:numForm w14:val="default"/>
          <w14:numSpacing w14:val="default"/>
        </w:rPr>
        <w:drawing>
          <wp:inline distT="0" distB="0" distL="0" distR="0" wp14:anchorId="695C64F8" wp14:editId="47AD03CE">
            <wp:extent cx="5029200" cy="267899"/>
            <wp:effectExtent l="0" t="0" r="0" b="0"/>
            <wp:docPr id="2" name="Graphic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hlinkClick r:id="rId8"/>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029200" cy="267899"/>
                    </a:xfrm>
                    <a:prstGeom prst="rect">
                      <a:avLst/>
                    </a:prstGeom>
                  </pic:spPr>
                </pic:pic>
              </a:graphicData>
            </a:graphic>
          </wp:inline>
        </w:drawing>
      </w:r>
    </w:p>
    <w:p w14:paraId="09727F19" w14:textId="4AF8D587" w:rsidR="000B215D" w:rsidRPr="000B215D" w:rsidRDefault="000B215D" w:rsidP="000B215D">
      <w:pPr>
        <w:jc w:val="center"/>
        <w:rPr>
          <w:i/>
          <w:iCs/>
          <w14:numForm w14:val="lining"/>
        </w:rPr>
      </w:pPr>
      <w:r w:rsidRPr="000B215D">
        <w:rPr>
          <w:i/>
          <w:iCs/>
          <w14:numForm w14:val="lining"/>
        </w:rPr>
        <w:t xml:space="preserve">Issue Brief № </w:t>
      </w:r>
      <w:r w:rsidR="00D3144F">
        <w:rPr>
          <w:i/>
          <w:iCs/>
          <w14:numForm w14:val="lining"/>
        </w:rPr>
        <w:t>50</w:t>
      </w:r>
    </w:p>
    <w:p w14:paraId="1ABCA12F" w14:textId="77777777" w:rsidR="00D3144F" w:rsidRDefault="00D3144F" w:rsidP="00D3144F">
      <w:pPr>
        <w:pStyle w:val="Title"/>
      </w:pPr>
      <w:r>
        <w:t xml:space="preserve">Internet Access Disparities in </w:t>
      </w:r>
    </w:p>
    <w:p w14:paraId="056AE430" w14:textId="27CA6620" w:rsidR="00D3144F" w:rsidRPr="00D3144F" w:rsidRDefault="00D3144F" w:rsidP="00D3144F">
      <w:pPr>
        <w:pStyle w:val="Title"/>
      </w:pPr>
      <w:r>
        <w:t>Alabama &amp; the Black Belt</w:t>
      </w:r>
    </w:p>
    <w:p w14:paraId="5F871ED8" w14:textId="14F80716" w:rsidR="00FF7B33" w:rsidRDefault="00FC450A" w:rsidP="006C29F6">
      <w:pPr>
        <w:pStyle w:val="Subtitle"/>
      </w:pPr>
      <w:r>
        <w:t xml:space="preserve">By </w:t>
      </w:r>
      <w:r w:rsidR="00D3144F">
        <w:t>Stephen G. Katsinas</w:t>
      </w:r>
      <w:r w:rsidR="00FB4A51">
        <w:t xml:space="preserve">, </w:t>
      </w:r>
      <w:r>
        <w:t xml:space="preserve">Noel E. Keeney, </w:t>
      </w:r>
      <w:r>
        <w:br/>
        <w:t>Emily Jacobs</w:t>
      </w:r>
      <w:r w:rsidR="00D3144F">
        <w:t xml:space="preserve">, </w:t>
      </w:r>
      <w:r w:rsidR="00066D57">
        <w:t xml:space="preserve">Emily Grace Corley, </w:t>
      </w:r>
      <w:r w:rsidR="00D3144F">
        <w:t xml:space="preserve">and Hunter </w:t>
      </w:r>
      <w:proofErr w:type="spellStart"/>
      <w:r w:rsidR="00D3144F">
        <w:t>Whann</w:t>
      </w:r>
      <w:proofErr w:type="spellEnd"/>
    </w:p>
    <w:p w14:paraId="3CB57D42" w14:textId="7245DC25" w:rsidR="00D3144F" w:rsidRPr="00833F3C" w:rsidRDefault="00D3144F" w:rsidP="00D3144F">
      <w:pPr>
        <w:pStyle w:val="Subtitle"/>
        <w:jc w:val="left"/>
        <w:rPr>
          <w:rStyle w:val="Code"/>
          <w:rFonts w:ascii="Palatino Linotype" w:hAnsi="Palatino Linotype"/>
          <w:i/>
          <w:iCs/>
        </w:rPr>
      </w:pPr>
      <w:r w:rsidRPr="00833F3C">
        <w:rPr>
          <w:rStyle w:val="Code"/>
          <w:rFonts w:ascii="Palatino Linotype" w:hAnsi="Palatino Linotype"/>
          <w:i/>
          <w:iCs/>
        </w:rPr>
        <w:t>“Farmers and other rural Alabamians are at a significant disadvantage without high-speed internet access. This pandemic illustrates many of those problems, particularly those who need access to telehealth services, as well as employees and students who need to stay connected.”</w:t>
      </w:r>
    </w:p>
    <w:p w14:paraId="7D1B79F7" w14:textId="5927709B" w:rsidR="00D3144F" w:rsidRPr="0064740D" w:rsidRDefault="00D3144F" w:rsidP="0064740D">
      <w:pPr>
        <w:jc w:val="right"/>
        <w:rPr>
          <w:sz w:val="20"/>
          <w:szCs w:val="20"/>
        </w:rPr>
      </w:pPr>
      <w:r w:rsidRPr="0064740D">
        <w:rPr>
          <w:sz w:val="20"/>
          <w:szCs w:val="20"/>
        </w:rPr>
        <w:t>—President Jimmy Parnell, Alabama Farmers Association</w:t>
      </w:r>
      <w:r w:rsidR="00DE5D5A" w:rsidRPr="0064740D">
        <w:rPr>
          <w:rStyle w:val="EndnoteReference"/>
          <w:sz w:val="20"/>
          <w:szCs w:val="20"/>
        </w:rPr>
        <w:endnoteReference w:id="1"/>
      </w:r>
    </w:p>
    <w:p w14:paraId="3CC3976B" w14:textId="77777777" w:rsidR="00D3144F" w:rsidRPr="00D3144F" w:rsidRDefault="00D3144F" w:rsidP="00D3144F">
      <w:pPr>
        <w:jc w:val="center"/>
      </w:pPr>
    </w:p>
    <w:p w14:paraId="41225FDF" w14:textId="73E30964" w:rsidR="00D3144F" w:rsidRDefault="00D3144F" w:rsidP="00D3144F">
      <w:r>
        <w:t xml:space="preserve">Since the beginning of the pandemic, millions of Pre-K, elementary, secondary, and post-secondary students and instructors throughout the country have had to adapt to online learning. While many today take broadband and wi-fi access for granted, there remains a significant number of Americans—particularly those in rural areas—who struggle to find a connection. This issue brief, part of a series produced by the University of Alabama’s Education Policy Center, presents original data on internet access in Alabama with particular interest in the Black Belt region. National trends are also examined, with potential solutions explored. </w:t>
      </w:r>
    </w:p>
    <w:p w14:paraId="67EC28A7" w14:textId="69E07B16" w:rsidR="00C31E80" w:rsidRDefault="00C31E80" w:rsidP="00D3144F"/>
    <w:p w14:paraId="704DE078" w14:textId="376BDB80" w:rsidR="00C31E80" w:rsidRDefault="00C31E80" w:rsidP="00C31E80">
      <w:pPr>
        <w:pStyle w:val="Heading1"/>
      </w:pPr>
      <w:r>
        <w:t>The Black Belt Lags Behind in Access to Broadband</w:t>
      </w:r>
    </w:p>
    <w:p w14:paraId="5277705B" w14:textId="1016417D" w:rsidR="00C31E80" w:rsidRDefault="00C31E80" w:rsidP="00C31E80">
      <w:r>
        <w:t>Alabama’s Black Belt region is markedly behind the rest of the state when it comes to internet access. Chart 1 on the following page shows the percentage of the population by country who enjoy access to 100+ megabits per second (</w:t>
      </w:r>
      <w:proofErr w:type="spellStart"/>
      <w:r>
        <w:t>mbps</w:t>
      </w:r>
      <w:proofErr w:type="spellEnd"/>
      <w:r>
        <w:t>) broadband as of 20</w:t>
      </w:r>
      <w:r w:rsidR="00833F3C">
        <w:t>20</w:t>
      </w:r>
      <w:r>
        <w:t xml:space="preserve">. Of the 24 Black Belt </w:t>
      </w:r>
      <w:r w:rsidR="0064740D">
        <w:t>counties found by EPC in various reports to be part of the region</w:t>
      </w:r>
      <w:r>
        <w:t>,</w:t>
      </w:r>
      <w:r w:rsidR="00833F3C">
        <w:rPr>
          <w:rStyle w:val="EndnoteReference"/>
        </w:rPr>
        <w:endnoteReference w:id="2"/>
      </w:r>
      <w:r>
        <w:t xml:space="preserve"> </w:t>
      </w:r>
      <w:r w:rsidR="00833F3C">
        <w:t xml:space="preserve">all except two are </w:t>
      </w:r>
      <w:r>
        <w:t xml:space="preserve">below the statewide average of </w:t>
      </w:r>
      <w:r w:rsidR="00833F3C">
        <w:t>86</w:t>
      </w:r>
      <w:r>
        <w:t xml:space="preserve"> percent</w:t>
      </w:r>
      <w:r w:rsidR="007B7B0F">
        <w:t xml:space="preserve"> coverage</w:t>
      </w:r>
      <w:r>
        <w:t xml:space="preserve">, and </w:t>
      </w:r>
      <w:r w:rsidR="00833F3C">
        <w:t>half</w:t>
      </w:r>
      <w:r>
        <w:t xml:space="preserve"> are below </w:t>
      </w:r>
      <w:r w:rsidR="00833F3C">
        <w:t>50</w:t>
      </w:r>
      <w:r>
        <w:t xml:space="preserve"> percent. </w:t>
      </w:r>
      <w:r w:rsidR="007B7B0F">
        <w:t xml:space="preserve">Further, Choctaw and Perry counties zero percent coverage of 100+ </w:t>
      </w:r>
      <w:proofErr w:type="spellStart"/>
      <w:r w:rsidR="007B7B0F">
        <w:t>mbps</w:t>
      </w:r>
      <w:proofErr w:type="spellEnd"/>
      <w:r w:rsidR="007B7B0F">
        <w:t xml:space="preserve"> internet (Greene County has a negligible 0.02 percent coverage). </w:t>
      </w:r>
    </w:p>
    <w:p w14:paraId="0EE1ED40" w14:textId="0C577171" w:rsidR="00833F3C" w:rsidRDefault="00833F3C" w:rsidP="00C31E80"/>
    <w:p w14:paraId="11A7B094" w14:textId="692DDDE7" w:rsidR="00833F3C" w:rsidRDefault="00833F3C" w:rsidP="00C31E80"/>
    <w:p w14:paraId="1FA6D357" w14:textId="30AE62AE" w:rsidR="00833F3C" w:rsidRDefault="00833F3C" w:rsidP="00C31E80"/>
    <w:p w14:paraId="3B05B414" w14:textId="64DA41AC" w:rsidR="00833F3C" w:rsidRDefault="00833F3C" w:rsidP="00C31E80"/>
    <w:p w14:paraId="24165E98" w14:textId="0937B168" w:rsidR="00833F3C" w:rsidRDefault="00833F3C" w:rsidP="00C31E80"/>
    <w:p w14:paraId="389DA17F" w14:textId="12496041" w:rsidR="00833F3C" w:rsidRDefault="00833F3C" w:rsidP="00C31E80"/>
    <w:p w14:paraId="23FE4C4C" w14:textId="6DC1B94D" w:rsidR="00833F3C" w:rsidRDefault="00833F3C" w:rsidP="00C31E80"/>
    <w:p w14:paraId="3BEEB9EE" w14:textId="0495E31B" w:rsidR="00833F3C" w:rsidRDefault="00833F3C" w:rsidP="00C31E80"/>
    <w:p w14:paraId="03C1CBBC" w14:textId="56851BE7" w:rsidR="00833F3C" w:rsidRDefault="007B7B0F" w:rsidP="00C31E80">
      <w:r>
        <w:rPr>
          <w:noProof/>
          <w14:ligatures w14:val="none"/>
          <w14:numForm w14:val="default"/>
          <w14:numSpacing w14:val="default"/>
        </w:rPr>
        <w:drawing>
          <wp:anchor distT="0" distB="0" distL="114300" distR="114300" simplePos="0" relativeHeight="251658240" behindDoc="0" locked="0" layoutInCell="1" allowOverlap="1" wp14:anchorId="4DF93403" wp14:editId="60DC42A1">
            <wp:simplePos x="0" y="0"/>
            <wp:positionH relativeFrom="margin">
              <wp:posOffset>-3061970</wp:posOffset>
            </wp:positionH>
            <wp:positionV relativeFrom="margin">
              <wp:posOffset>2628265</wp:posOffset>
            </wp:positionV>
            <wp:extent cx="8001635" cy="2624455"/>
            <wp:effectExtent l="0" t="3810" r="0" b="0"/>
            <wp:wrapSquare wrapText="bothSides"/>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8001635" cy="2624455"/>
                    </a:xfrm>
                    <a:prstGeom prst="rect">
                      <a:avLst/>
                    </a:prstGeom>
                  </pic:spPr>
                </pic:pic>
              </a:graphicData>
            </a:graphic>
            <wp14:sizeRelH relativeFrom="margin">
              <wp14:pctWidth>0</wp14:pctWidth>
            </wp14:sizeRelH>
            <wp14:sizeRelV relativeFrom="margin">
              <wp14:pctHeight>0</wp14:pctHeight>
            </wp14:sizeRelV>
          </wp:anchor>
        </w:drawing>
      </w:r>
    </w:p>
    <w:p w14:paraId="049AE9D0" w14:textId="4B8C4FBF" w:rsidR="00833F3C" w:rsidRDefault="007B7B0F" w:rsidP="00C31E80">
      <w:r>
        <w:rPr>
          <w:noProof/>
          <w14:ligatures w14:val="none"/>
          <w14:numForm w14:val="default"/>
          <w14:numSpacing w14:val="default"/>
        </w:rPr>
        <w:drawing>
          <wp:anchor distT="0" distB="0" distL="114300" distR="114300" simplePos="0" relativeHeight="251659264" behindDoc="0" locked="0" layoutInCell="1" allowOverlap="1" wp14:anchorId="0FA8718D" wp14:editId="299905F8">
            <wp:simplePos x="0" y="0"/>
            <wp:positionH relativeFrom="margin">
              <wp:posOffset>36195</wp:posOffset>
            </wp:positionH>
            <wp:positionV relativeFrom="margin">
              <wp:posOffset>2611755</wp:posOffset>
            </wp:positionV>
            <wp:extent cx="7990840" cy="2628900"/>
            <wp:effectExtent l="1270" t="0" r="0" b="0"/>
            <wp:wrapSquare wrapText="bothSides"/>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7990840" cy="2628900"/>
                    </a:xfrm>
                    <a:prstGeom prst="rect">
                      <a:avLst/>
                    </a:prstGeom>
                  </pic:spPr>
                </pic:pic>
              </a:graphicData>
            </a:graphic>
            <wp14:sizeRelH relativeFrom="margin">
              <wp14:pctWidth>0</wp14:pctWidth>
            </wp14:sizeRelH>
            <wp14:sizeRelV relativeFrom="margin">
              <wp14:pctHeight>0</wp14:pctHeight>
            </wp14:sizeRelV>
          </wp:anchor>
        </w:drawing>
      </w:r>
    </w:p>
    <w:p w14:paraId="5092FBBC" w14:textId="1F0DAE7A" w:rsidR="00833F3C" w:rsidRDefault="00833F3C" w:rsidP="00C31E80"/>
    <w:p w14:paraId="1BCCCECD" w14:textId="596620C5" w:rsidR="00833F3C" w:rsidRDefault="00833F3C" w:rsidP="00C31E80"/>
    <w:p w14:paraId="2A90E157" w14:textId="132198A8" w:rsidR="00833F3C" w:rsidRDefault="00833F3C" w:rsidP="00C31E80"/>
    <w:p w14:paraId="0AEA148A" w14:textId="5122ABC0" w:rsidR="00833F3C" w:rsidRDefault="00833F3C" w:rsidP="00C31E80"/>
    <w:p w14:paraId="3A23D8BD" w14:textId="0C3EAB65" w:rsidR="00833F3C" w:rsidRDefault="00833F3C" w:rsidP="00C31E80"/>
    <w:p w14:paraId="5B420846" w14:textId="0F444351" w:rsidR="00833F3C" w:rsidRDefault="00833F3C" w:rsidP="00C31E80"/>
    <w:p w14:paraId="48D744C1" w14:textId="05758126" w:rsidR="00833F3C" w:rsidRDefault="00833F3C" w:rsidP="00C31E80"/>
    <w:p w14:paraId="07E84AE7" w14:textId="758E26F4" w:rsidR="00833F3C" w:rsidRDefault="00833F3C" w:rsidP="00C31E80"/>
    <w:p w14:paraId="697950D4" w14:textId="6E1ECE52" w:rsidR="00833F3C" w:rsidRDefault="00833F3C" w:rsidP="00C31E80"/>
    <w:p w14:paraId="2EDE22EA" w14:textId="1AEE400E" w:rsidR="00833F3C" w:rsidRDefault="00833F3C" w:rsidP="00C31E80"/>
    <w:p w14:paraId="411C12C8" w14:textId="6D09573F" w:rsidR="00833F3C" w:rsidRDefault="00833F3C" w:rsidP="00C31E80"/>
    <w:p w14:paraId="1A650EDD" w14:textId="31F7FB3E" w:rsidR="00833F3C" w:rsidRDefault="00833F3C" w:rsidP="00C31E80"/>
    <w:p w14:paraId="116E53E4" w14:textId="5095078D" w:rsidR="00833F3C" w:rsidRDefault="00833F3C" w:rsidP="00C31E80"/>
    <w:p w14:paraId="004F8F22" w14:textId="77777777" w:rsidR="00833F3C" w:rsidRDefault="00833F3C" w:rsidP="00C31E80"/>
    <w:p w14:paraId="0302DDBE" w14:textId="77777777" w:rsidR="00C31E80" w:rsidRDefault="00C31E80" w:rsidP="00C31E80"/>
    <w:p w14:paraId="5D8B70BF" w14:textId="54DD857D" w:rsidR="00C76FCC" w:rsidRDefault="007B7B0F" w:rsidP="007B7B0F">
      <w:r>
        <w:t xml:space="preserve">Chart 2, above, </w:t>
      </w:r>
      <w:r w:rsidR="009E6945">
        <w:t xml:space="preserve">displays similar </w:t>
      </w:r>
      <w:proofErr w:type="spellStart"/>
      <w:r w:rsidR="009E6945">
        <w:t>mbps</w:t>
      </w:r>
      <w:proofErr w:type="spellEnd"/>
      <w:r w:rsidR="009E6945">
        <w:t xml:space="preserve"> data but at a much lower speed. While access levels </w:t>
      </w:r>
      <w:r w:rsidR="00D00A7D">
        <w:t xml:space="preserve">are above 100+ </w:t>
      </w:r>
      <w:proofErr w:type="spellStart"/>
      <w:r w:rsidR="00D00A7D">
        <w:t>mbps</w:t>
      </w:r>
      <w:proofErr w:type="spellEnd"/>
      <w:r w:rsidR="00D00A7D">
        <w:t xml:space="preserve"> levels</w:t>
      </w:r>
      <w:r w:rsidR="009E6945">
        <w:t xml:space="preserve">, the </w:t>
      </w:r>
      <w:r w:rsidR="00D00A7D">
        <w:t xml:space="preserve">overall standing of the </w:t>
      </w:r>
      <w:r w:rsidR="009E6945">
        <w:t xml:space="preserve">Black Belt </w:t>
      </w:r>
      <w:r w:rsidR="00D00A7D">
        <w:t xml:space="preserve">remains similar. Three Black Belt counties are above the Alabama average of 89 percent coverage, while 10 are </w:t>
      </w:r>
      <w:r w:rsidR="0064740D">
        <w:t>at</w:t>
      </w:r>
      <w:r w:rsidR="00D00A7D">
        <w:t xml:space="preserve"> 50 percent</w:t>
      </w:r>
      <w:r w:rsidR="0064740D">
        <w:t xml:space="preserve"> or below</w:t>
      </w:r>
      <w:r w:rsidR="00D00A7D">
        <w:t xml:space="preserve">. </w:t>
      </w:r>
    </w:p>
    <w:p w14:paraId="390A731A" w14:textId="7BD3A014" w:rsidR="00D00A7D" w:rsidRDefault="00D00A7D" w:rsidP="00D00A7D">
      <w:r>
        <w:t>“The global COVID-19 pandemic,” says Perry County Commission Chairman Cedric Hudson, “is exposing one of the many problems in poor rural counties like Perry County—internet access is simply lacking or nonexistent…[poor] internet is limiting the knowledge and quality of life for the citizens in Perry county and all rural counties in the state.”</w:t>
      </w:r>
      <w:r w:rsidR="00DE5D5A">
        <w:rPr>
          <w:rStyle w:val="EndnoteReference"/>
        </w:rPr>
        <w:endnoteReference w:id="3"/>
      </w:r>
      <w:r>
        <w:t xml:space="preserve"> University of Alabama student and Education Policy Center intern Branden Glover, a native of Linden, Marengo County, struggled to continue his studies at home in the Black Belt. Interviewed for this issue brief, Mr. Glover attested to the lack of high-speed broadband in rural Alabama: “It has been quite a difficult challenge,” he explained, “due mainly to the fact that internet access where I stay is either working [in] poor condition or not at all. Thus, making it nearly impossible to get work or other tasks done.”</w:t>
      </w:r>
      <w:r>
        <w:rPr>
          <w:rStyle w:val="EndnoteReference"/>
        </w:rPr>
        <w:endnoteReference w:id="4"/>
      </w:r>
    </w:p>
    <w:p w14:paraId="00B11C2D" w14:textId="236EA53E" w:rsidR="00FA6B01" w:rsidRDefault="00FA6B01" w:rsidP="00D00A7D">
      <w:proofErr w:type="spellStart"/>
      <w:r w:rsidRPr="0064740D">
        <w:rPr>
          <w:i/>
          <w:iCs/>
        </w:rPr>
        <w:t>BroadBandNow</w:t>
      </w:r>
      <w:proofErr w:type="spellEnd"/>
      <w:r>
        <w:t>, an internet access policy research center, ranks Alabama 38</w:t>
      </w:r>
      <w:r w:rsidRPr="00FA6B01">
        <w:rPr>
          <w:vertAlign w:val="superscript"/>
        </w:rPr>
        <w:t>th</w:t>
      </w:r>
      <w:r>
        <w:t xml:space="preserve"> in the nation for broadband access.</w:t>
      </w:r>
      <w:r>
        <w:rPr>
          <w:rStyle w:val="EndnoteReference"/>
        </w:rPr>
        <w:endnoteReference w:id="5"/>
      </w:r>
      <w:r>
        <w:t xml:space="preserve"> “While the northern and east-central parts of Alabama, as well as the southwest tip of the state, are relatively well-connected,” </w:t>
      </w:r>
      <w:proofErr w:type="spellStart"/>
      <w:r w:rsidRPr="0064740D">
        <w:rPr>
          <w:i/>
          <w:iCs/>
        </w:rPr>
        <w:t>BroadbandNow</w:t>
      </w:r>
      <w:proofErr w:type="spellEnd"/>
      <w:r>
        <w:t xml:space="preserve"> reports, “there remain a number of counties with low broadband coverage.”</w:t>
      </w:r>
      <w:r>
        <w:rPr>
          <w:rStyle w:val="EndnoteReference"/>
        </w:rPr>
        <w:endnoteReference w:id="6"/>
      </w:r>
      <w:r>
        <w:t xml:space="preserve"> The area just described is essentially the Black Belt. </w:t>
      </w:r>
      <w:r w:rsidR="00216076">
        <w:t xml:space="preserve">The policy center spotlights availability and affordability as the two main factors contributing to the “digital divide” in Alabama. The </w:t>
      </w:r>
      <w:r w:rsidR="00AD7CD9">
        <w:t>former was discussed in connection to Charts 1 and 2. Regarding the latter, data show only 44.4 percent of Alabamians have access to an “affordable” internet plan of $60 or less per month.</w:t>
      </w:r>
      <w:r w:rsidR="00AD7CD9">
        <w:rPr>
          <w:rStyle w:val="EndnoteReference"/>
        </w:rPr>
        <w:endnoteReference w:id="7"/>
      </w:r>
      <w:r w:rsidR="00AD7CD9">
        <w:t xml:space="preserve"> In other words, a majority of the state’s residents lack access to affordable internet—a twenty-first century </w:t>
      </w:r>
      <w:r w:rsidR="00AD7CD9" w:rsidRPr="00F672C2">
        <w:rPr>
          <w:i/>
          <w:iCs/>
        </w:rPr>
        <w:t>necessity</w:t>
      </w:r>
      <w:r w:rsidR="00AD7CD9">
        <w:t xml:space="preserve"> for business, education, and communication—and most those Alabamians are in the Black Belt. </w:t>
      </w:r>
    </w:p>
    <w:p w14:paraId="5FACA296" w14:textId="7CE6373F" w:rsidR="006B242F" w:rsidRDefault="006B242F" w:rsidP="00D00A7D"/>
    <w:p w14:paraId="26E2552A" w14:textId="64618D98" w:rsidR="006B242F" w:rsidRDefault="006B242F" w:rsidP="006B242F">
      <w:pPr>
        <w:pStyle w:val="Heading1"/>
      </w:pPr>
      <w:r>
        <w:t>Alabama is Investing to Expand Access</w:t>
      </w:r>
    </w:p>
    <w:p w14:paraId="1061FD56" w14:textId="79439315" w:rsidR="006B242F" w:rsidRDefault="00F672C2" w:rsidP="006B242F">
      <w:r>
        <w:t xml:space="preserve">“While expansion was already a priority,” writes Josh Moon of </w:t>
      </w:r>
      <w:r>
        <w:rPr>
          <w:i/>
          <w:iCs/>
        </w:rPr>
        <w:t xml:space="preserve">Alabama Political </w:t>
      </w:r>
      <w:r w:rsidRPr="00F672C2">
        <w:rPr>
          <w:i/>
          <w:iCs/>
        </w:rPr>
        <w:t>Reporter</w:t>
      </w:r>
      <w:r>
        <w:t>, “[Senate President Del] Marsh said the pandemic has now made it the top priority.”</w:t>
      </w:r>
      <w:r>
        <w:rPr>
          <w:rStyle w:val="EndnoteReference"/>
        </w:rPr>
        <w:endnoteReference w:id="8"/>
      </w:r>
      <w:r>
        <w:t xml:space="preserve"> </w:t>
      </w:r>
      <w:r w:rsidR="006B242F" w:rsidRPr="00F672C2">
        <w:t>In</w:t>
      </w:r>
      <w:r w:rsidR="006B242F" w:rsidRPr="002072FB">
        <w:t xml:space="preserve"> March of 2018, Governor</w:t>
      </w:r>
      <w:r w:rsidR="006B242F">
        <w:t xml:space="preserve"> Kay</w:t>
      </w:r>
      <w:r w:rsidR="006B242F" w:rsidRPr="002072FB">
        <w:t xml:space="preserve"> Ivey signed into law the Alabama </w:t>
      </w:r>
      <w:r w:rsidR="006B242F" w:rsidRPr="002072FB">
        <w:lastRenderedPageBreak/>
        <w:t>Broadband Accessibility Act, creating the Alabama Broadband Accessibility Fund</w:t>
      </w:r>
      <w:r w:rsidR="006B242F">
        <w:t xml:space="preserve"> to expand access to</w:t>
      </w:r>
      <w:r w:rsidR="006B242F" w:rsidRPr="002072FB">
        <w:t xml:space="preserve"> underserved communities</w:t>
      </w:r>
      <w:r w:rsidR="006B242F">
        <w:t>—a major step in addressing the issue</w:t>
      </w:r>
      <w:r w:rsidR="006B242F" w:rsidRPr="002072FB">
        <w:t>.</w:t>
      </w:r>
      <w:r w:rsidR="006B242F">
        <w:rPr>
          <w:rStyle w:val="EndnoteReference"/>
        </w:rPr>
        <w:endnoteReference w:id="9"/>
      </w:r>
      <w:r w:rsidR="006B242F">
        <w:t xml:space="preserve"> Just this year, the Ivey Administration has awarded millions of dollars in grants and other targeted funding to expand internet access in Alabama. In March, Gov. Ivey awarded $9.5 million in broadband expansion grants, with a significant amount going to Black Belt communities.</w:t>
      </w:r>
      <w:r w:rsidR="006B242F">
        <w:rPr>
          <w:rStyle w:val="EndnoteReference"/>
        </w:rPr>
        <w:endnoteReference w:id="10"/>
      </w:r>
      <w:r w:rsidR="006B242F">
        <w:t xml:space="preserve"> This was followed by $5.1 million in additional grants in May.</w:t>
      </w:r>
      <w:r w:rsidR="006B242F">
        <w:rPr>
          <w:rStyle w:val="EndnoteReference"/>
        </w:rPr>
        <w:endnoteReference w:id="11"/>
      </w:r>
      <w:r w:rsidR="006B242F">
        <w:t xml:space="preserve"> </w:t>
      </w:r>
      <w:r w:rsidR="006B242F" w:rsidRPr="00E63B6D">
        <w:t>Thanks to the Broadband Accessibility Fund and broadband providers,” Governor Ivey announced, “we are making progress in ensuring that Alabamians have access to high-speed internet services.” She continue</w:t>
      </w:r>
      <w:r w:rsidR="006B242F">
        <w:t>d</w:t>
      </w:r>
      <w:r w:rsidR="006B242F" w:rsidRPr="00E63B6D">
        <w:t>: “[But] there is no question we have a long way to go on completing this mission.</w:t>
      </w:r>
      <w:r w:rsidR="006B242F">
        <w:t>”</w:t>
      </w:r>
      <w:r w:rsidR="006B242F">
        <w:rPr>
          <w:rStyle w:val="EndnoteReference"/>
        </w:rPr>
        <w:endnoteReference w:id="12"/>
      </w:r>
    </w:p>
    <w:p w14:paraId="4B7C2C0F" w14:textId="5156ECD8" w:rsidR="006B242F" w:rsidRDefault="006B242F" w:rsidP="006B242F">
      <w:r>
        <w:t>The State of Alabama also allocated $100 million in federal CARES Act-related dollars for “equipment and service for broadband, wireless hot spots, satellite, fixed wireless, DSL, and cellular-on-wheels” to increase access for K-12 students undergoing distance learning.</w:t>
      </w:r>
      <w:r>
        <w:rPr>
          <w:rStyle w:val="EndnoteReference"/>
        </w:rPr>
        <w:endnoteReference w:id="13"/>
      </w:r>
      <w:r>
        <w:t xml:space="preserve"> An additional $100 million in CARES funding was allocated for local education agencies to facilitate virtual learning for Alabama’s public school students,</w:t>
      </w:r>
      <w:r>
        <w:rPr>
          <w:rStyle w:val="EndnoteReference"/>
        </w:rPr>
        <w:endnoteReference w:id="14"/>
      </w:r>
      <w:r>
        <w:t xml:space="preserve"> as well as $72 million for higher education.</w:t>
      </w:r>
      <w:r>
        <w:rPr>
          <w:rStyle w:val="EndnoteReference"/>
        </w:rPr>
        <w:endnoteReference w:id="15"/>
      </w:r>
      <w:r>
        <w:t xml:space="preserve"> </w:t>
      </w:r>
      <w:r w:rsidR="0064740D">
        <w:t xml:space="preserve"> </w:t>
      </w:r>
      <w:r>
        <w:t xml:space="preserve">Recent federal assistance to expand internet access has bolstered a steady stream of investment by the State of Alabama to ensure widespread access to broadband. </w:t>
      </w:r>
    </w:p>
    <w:p w14:paraId="18CA73EE" w14:textId="15920923" w:rsidR="006B242F" w:rsidRDefault="006B242F" w:rsidP="006B242F"/>
    <w:p w14:paraId="2E4F5AF0" w14:textId="739017B2" w:rsidR="00D64A44" w:rsidRDefault="00D64A44" w:rsidP="00D64A44">
      <w:pPr>
        <w:pStyle w:val="Heading1"/>
        <w:rPr>
          <w:i w:val="0"/>
          <w:iCs/>
        </w:rPr>
      </w:pPr>
      <w:r>
        <w:t>Broadband Expansion Efforts in Rural Alabama</w:t>
      </w:r>
    </w:p>
    <w:p w14:paraId="4DE31E0B" w14:textId="16A29F59" w:rsidR="00D64A44" w:rsidRPr="00393DB4" w:rsidRDefault="00D64A44" w:rsidP="00D64A44">
      <w:pPr>
        <w:rPr>
          <w:vertAlign w:val="superscript"/>
        </w:rPr>
      </w:pPr>
      <w:r>
        <w:t xml:space="preserve">In addition to public investments to expand broadband in rural Alabama, there are also ongoing private efforts to bring broadband to underserved rural areas. Currently, there is a movement building among rural electric cooperatives to tie existing electric systems to highspeed fiber internet networks and bring this critical service to rural Alabamians. The Alabama Rural Electric Association of </w:t>
      </w:r>
      <w:r w:rsidR="0064740D">
        <w:t xml:space="preserve">      </w:t>
      </w:r>
      <w:r>
        <w:t xml:space="preserve">Cooperatives (AREA) includes 22 member distribution co-ops across the state of Alabama plus </w:t>
      </w:r>
      <w:proofErr w:type="spellStart"/>
      <w:r>
        <w:t>PowerSouth</w:t>
      </w:r>
      <w:proofErr w:type="spellEnd"/>
      <w:r>
        <w:t>, a generation and transmission co-op, with 10 distribution members serving Black Belt counties.</w:t>
      </w:r>
      <w:r>
        <w:rPr>
          <w:rStyle w:val="EndnoteReference"/>
        </w:rPr>
        <w:endnoteReference w:id="16"/>
      </w:r>
      <w:r>
        <w:t xml:space="preserve"> Much like how rural electric </w:t>
      </w:r>
      <w:r w:rsidR="0064740D">
        <w:t xml:space="preserve">        </w:t>
      </w:r>
      <w:r>
        <w:t>co-ops paved the way for rural electrification in the 1930s and 1940s, these same community-based organizations have the opportunity to bring rural Alabama into the 21</w:t>
      </w:r>
      <w:r w:rsidRPr="00BF4B9C">
        <w:rPr>
          <w:vertAlign w:val="superscript"/>
        </w:rPr>
        <w:t>st</w:t>
      </w:r>
      <w:r>
        <w:t xml:space="preserve"> century.</w:t>
      </w:r>
      <w:r>
        <w:rPr>
          <w:rStyle w:val="EndnoteReference"/>
        </w:rPr>
        <w:endnoteReference w:id="17"/>
      </w:r>
      <w:r>
        <w:t xml:space="preserve"> </w:t>
      </w:r>
    </w:p>
    <w:p w14:paraId="17D7F6E3" w14:textId="59C2DD59" w:rsidR="00D64A44" w:rsidRPr="00D64A44" w:rsidRDefault="00D64A44" w:rsidP="00D64A44">
      <w:r>
        <w:lastRenderedPageBreak/>
        <w:t xml:space="preserve">Of the 22 AREA members, three organizations have already begun efforts to bring fiber internet access to the people in their service areas: Cullman Electric, Central Alabama Electric, and Tombigbee Electric. Only Central Alabama Electric serves residents of the Black Belt, but the model used by these organizations could be applied to the other 9 co-ops serving the region. Each project has </w:t>
      </w:r>
      <w:r w:rsidR="0064740D">
        <w:t xml:space="preserve">            </w:t>
      </w:r>
      <w:r>
        <w:t xml:space="preserve">received grant funding to create fiber internet networks from </w:t>
      </w:r>
      <w:r w:rsidR="00F4159C">
        <w:t xml:space="preserve">sources such as </w:t>
      </w:r>
      <w:r>
        <w:t>the Alabama Broadband Accessibility Fund</w:t>
      </w:r>
      <w:r>
        <w:rPr>
          <w:rStyle w:val="EndnoteReference"/>
        </w:rPr>
        <w:endnoteReference w:id="18"/>
      </w:r>
      <w:r>
        <w:t xml:space="preserve"> </w:t>
      </w:r>
      <w:r w:rsidR="00F4159C">
        <w:t>and</w:t>
      </w:r>
      <w:r>
        <w:t xml:space="preserve"> the U.S. Department of Agriculture’s Rural Utilities Service.</w:t>
      </w:r>
      <w:r>
        <w:rPr>
          <w:rStyle w:val="EndnoteReference"/>
        </w:rPr>
        <w:endnoteReference w:id="19"/>
      </w:r>
      <w:r>
        <w:t xml:space="preserve"> Between the</w:t>
      </w:r>
      <w:r w:rsidR="00F4159C">
        <w:t xml:space="preserve">se </w:t>
      </w:r>
      <w:r>
        <w:t xml:space="preserve">projects, thousands of miles of fiber cables will be strung or laid to bring highspeed (100 </w:t>
      </w:r>
      <w:proofErr w:type="spellStart"/>
      <w:r>
        <w:t>mbps</w:t>
      </w:r>
      <w:proofErr w:type="spellEnd"/>
      <w:r>
        <w:t>+) internet to thousands of rural Alabamians over the course of the next few years.</w:t>
      </w:r>
    </w:p>
    <w:p w14:paraId="4FCC5507" w14:textId="77777777" w:rsidR="00D64A44" w:rsidRDefault="00D64A44" w:rsidP="002055E6">
      <w:pPr>
        <w:pStyle w:val="Heading1"/>
      </w:pPr>
    </w:p>
    <w:p w14:paraId="1E753D30" w14:textId="35607098" w:rsidR="002055E6" w:rsidRDefault="002055E6" w:rsidP="002055E6">
      <w:pPr>
        <w:pStyle w:val="Heading1"/>
        <w:rPr>
          <w:i w:val="0"/>
          <w:iCs/>
        </w:rPr>
      </w:pPr>
      <w:r>
        <w:t>Internet Access &amp; Healthcare During a Pandemic</w:t>
      </w:r>
    </w:p>
    <w:p w14:paraId="1D4948FB" w14:textId="346D2FA9" w:rsidR="00917513" w:rsidRDefault="002055E6" w:rsidP="002055E6">
      <w:r>
        <w:t>The COVID-19 pandemic has brought telehealth into the spotlight like never before. The Mayo Clinic defines telehealth as “the use of digital information and communication technologies, such as computers and mobile devices, to access healthcare services remotely and manage your health care.”</w:t>
      </w:r>
      <w:r>
        <w:rPr>
          <w:rStyle w:val="EndnoteReference"/>
        </w:rPr>
        <w:endnoteReference w:id="20"/>
      </w:r>
      <w:r w:rsidR="00917513">
        <w:t xml:space="preserve"> Its use has skyrocketed from just 11 percent of US consumers in 2019 to 46 percent as of May 2020, with 76 percent of Americans interested in using it going forward.</w:t>
      </w:r>
      <w:r w:rsidR="00917513">
        <w:rPr>
          <w:rStyle w:val="EndnoteReference"/>
        </w:rPr>
        <w:endnoteReference w:id="21"/>
      </w:r>
      <w:r w:rsidR="00917513">
        <w:t xml:space="preserve"> If this trend continues after the pandemic, the telehealth industry could see its value rise from an estimated $3 billion as of 2019</w:t>
      </w:r>
      <w:r w:rsidR="00BA5586">
        <w:t>,</w:t>
      </w:r>
      <w:r w:rsidR="00917513">
        <w:t xml:space="preserve"> up to </w:t>
      </w:r>
      <w:r w:rsidR="00917513" w:rsidRPr="00917513">
        <w:rPr>
          <w:b/>
          <w:bCs/>
        </w:rPr>
        <w:t>$250 billion</w:t>
      </w:r>
      <w:r w:rsidR="00917513">
        <w:t xml:space="preserve"> as healthcare expenditures are “virtualized.”</w:t>
      </w:r>
      <w:r w:rsidR="00917513">
        <w:rPr>
          <w:rStyle w:val="EndnoteReference"/>
        </w:rPr>
        <w:endnoteReference w:id="22"/>
      </w:r>
      <w:r w:rsidR="00917513">
        <w:t xml:space="preserve"> </w:t>
      </w:r>
      <w:r w:rsidR="00BA5586">
        <w:t xml:space="preserve">Telehealth is indeed important like never before. </w:t>
      </w:r>
    </w:p>
    <w:p w14:paraId="41C4434D" w14:textId="53E2E3B9" w:rsidR="002055E6" w:rsidRPr="002055E6" w:rsidRDefault="00BA5586" w:rsidP="002055E6">
      <w:r>
        <w:t xml:space="preserve">Of course, telehealth by its very definition requires an internet connection—which as this brief has shown puts many at an instant disadvantage. </w:t>
      </w:r>
      <w:r w:rsidR="00917513">
        <w:t xml:space="preserve">The Education Policy Center’s issue brief on healthcare </w:t>
      </w:r>
      <w:r>
        <w:t>showed significant disparities in access in rural areas like the Black Belt.</w:t>
      </w:r>
      <w:r>
        <w:rPr>
          <w:rStyle w:val="EndnoteReference"/>
        </w:rPr>
        <w:endnoteReference w:id="23"/>
      </w:r>
      <w:r>
        <w:t xml:space="preserve"> As discussed in this issue brief, the 24 Black Belt counties are also among the least internet-connected parts of the state.</w:t>
      </w:r>
      <w:r w:rsidR="00F4159C">
        <w:t xml:space="preserve"> Of the $1.9 billion provided to the State of Alabama in COVID-19 relief, $300 million has been designated for remote learning technology and infrastructure—which could ostensibly assist telehealth.</w:t>
      </w:r>
      <w:r w:rsidR="00F4159C">
        <w:rPr>
          <w:rStyle w:val="EndnoteReference"/>
        </w:rPr>
        <w:endnoteReference w:id="24"/>
      </w:r>
      <w:r w:rsidR="00F4159C">
        <w:t xml:space="preserve"> </w:t>
      </w:r>
      <w:r w:rsidR="001253DD">
        <w:t>The Federal Communications Commission has more directly assisted telehealth, awarding UAB $1 million in July “to purchase iPads, webcams, and remote patient monitoring devices to facilitate the huge increase in telehealth that UAB has experienced.”</w:t>
      </w:r>
      <w:r w:rsidR="001253DD">
        <w:rPr>
          <w:rStyle w:val="EndnoteReference"/>
        </w:rPr>
        <w:endnoteReference w:id="25"/>
      </w:r>
      <w:r w:rsidR="001253DD">
        <w:t xml:space="preserve"> Similar</w:t>
      </w:r>
      <w:r>
        <w:t xml:space="preserve"> US Department of Agriculture grant awards of $72 million to expand telehealth access </w:t>
      </w:r>
      <w:r w:rsidR="0064740D">
        <w:t xml:space="preserve">       </w:t>
      </w:r>
      <w:r>
        <w:t>infrastructure</w:t>
      </w:r>
      <w:r w:rsidR="007E08E5">
        <w:t>—i.e. broadband—</w:t>
      </w:r>
      <w:r>
        <w:t>nationally</w:t>
      </w:r>
      <w:r w:rsidR="007E08E5">
        <w:t xml:space="preserve">, </w:t>
      </w:r>
      <w:r>
        <w:t xml:space="preserve">$3 million of which was awarded to </w:t>
      </w:r>
      <w:r>
        <w:lastRenderedPageBreak/>
        <w:t>Alabama specifically</w:t>
      </w:r>
      <w:r w:rsidR="007E08E5">
        <w:t>, speak imperatively to the nature of internet access as a first-order issue for other public policy challenges.</w:t>
      </w:r>
      <w:r w:rsidR="00840999">
        <w:rPr>
          <w:rStyle w:val="EndnoteReference"/>
        </w:rPr>
        <w:endnoteReference w:id="26"/>
      </w:r>
      <w:r w:rsidR="007E08E5">
        <w:t xml:space="preserve"> </w:t>
      </w:r>
    </w:p>
    <w:p w14:paraId="43DE3725" w14:textId="1F336EBC" w:rsidR="006B242F" w:rsidRDefault="006B242F" w:rsidP="006B242F">
      <w:pPr>
        <w:pStyle w:val="Heading1"/>
      </w:pPr>
      <w:r>
        <w:t>Broadband Access is a National Issue</w:t>
      </w:r>
    </w:p>
    <w:p w14:paraId="6B2D9E3F" w14:textId="7FC73F5E" w:rsidR="006B242F" w:rsidRDefault="006B242F" w:rsidP="006B242F">
      <w:r>
        <w:t xml:space="preserve">Students and instructors across the country are adapting to new policies and procedures designed to mitigate the spread of COVID-19, but many are at a </w:t>
      </w:r>
      <w:r w:rsidR="0064740D">
        <w:t xml:space="preserve">     </w:t>
      </w:r>
      <w:r>
        <w:t xml:space="preserve">disadvantage due to a lack of easy access to the internet. The </w:t>
      </w:r>
      <w:r>
        <w:rPr>
          <w:i/>
          <w:iCs/>
        </w:rPr>
        <w:t>Atlanta Journal Constitution</w:t>
      </w:r>
      <w:r>
        <w:t xml:space="preserve"> reported in April how some college students were relying on fast food restaurants for wi-fi. They had to “sit in the local parking lot to connect to free Wi-fi—often unreliable and unstable—to complete assignments.”</w:t>
      </w:r>
      <w:r w:rsidR="00EC40A5">
        <w:rPr>
          <w:rStyle w:val="EndnoteReference"/>
        </w:rPr>
        <w:endnoteReference w:id="27"/>
      </w:r>
      <w:r>
        <w:t xml:space="preserve"> A University of Georgia student is quoted “[our] grading system assumes that we have similar access to resources to complete our education…that just isn’t true.”</w:t>
      </w:r>
      <w:r w:rsidR="00EC40A5">
        <w:rPr>
          <w:rStyle w:val="EndnoteReference"/>
        </w:rPr>
        <w:endnoteReference w:id="28"/>
      </w:r>
      <w:r>
        <w:t xml:space="preserve"> Elementary and secondary students are also struggling to get the education they need </w:t>
      </w:r>
      <w:r w:rsidR="0064740D">
        <w:t xml:space="preserve">          </w:t>
      </w:r>
      <w:r>
        <w:t xml:space="preserve">because of inconsistent internet access. A </w:t>
      </w:r>
      <w:r>
        <w:rPr>
          <w:i/>
          <w:iCs/>
        </w:rPr>
        <w:t>Los Angeles Times</w:t>
      </w:r>
      <w:r>
        <w:t xml:space="preserve"> editorial explained “</w:t>
      </w:r>
      <w:r w:rsidRPr="00DA062A">
        <w:t>the same old problems—lack of internet access or computers for doing homework…are exacerbated now that students are required to learn not in a classroom, but remotely</w:t>
      </w:r>
      <w:r>
        <w:t>.”</w:t>
      </w:r>
      <w:r w:rsidR="00EC40A5">
        <w:rPr>
          <w:rStyle w:val="EndnoteReference"/>
        </w:rPr>
        <w:endnoteReference w:id="29"/>
      </w:r>
      <w:r>
        <w:t xml:space="preserve"> This is especially true in rural schools that lack the funds to assist its students. </w:t>
      </w:r>
    </w:p>
    <w:p w14:paraId="378E292E" w14:textId="6CD46CC2" w:rsidR="00EC40A5" w:rsidRDefault="00EC40A5" w:rsidP="00EC40A5">
      <w:r>
        <w:t xml:space="preserve">Nationally, expanding broadband access is a high priority for the federal government. In March 2020, President Trump signed into law the Broadband </w:t>
      </w:r>
      <w:r w:rsidR="0064740D">
        <w:t xml:space="preserve">          </w:t>
      </w:r>
      <w:r>
        <w:t xml:space="preserve">Deployment Accuracy and Technological Available (DATA) Act. </w:t>
      </w:r>
      <w:r w:rsidRPr="00100FDB">
        <w:t xml:space="preserve">According to the Benton Institute for Broadband &amp; Society, the law “requires the </w:t>
      </w:r>
      <w:r>
        <w:t xml:space="preserve">[Federal </w:t>
      </w:r>
      <w:r w:rsidR="0064740D">
        <w:t xml:space="preserve">        </w:t>
      </w:r>
      <w:r>
        <w:t>Communications Commission]</w:t>
      </w:r>
      <w:r w:rsidRPr="00100FDB">
        <w:t xml:space="preserve"> to adopt new rules</w:t>
      </w:r>
      <w:r>
        <w:t>…</w:t>
      </w:r>
      <w:r w:rsidRPr="00100FDB">
        <w:t xml:space="preserve"> that mandates the biannual collection, verification, and dissemination of granular data relating to the availability and quality of service with respect to terrestrial fixed, fixed wireless, satellite, and mobile broadband internet access service, from which the FCC will compile broadband coverage maps.”</w:t>
      </w:r>
      <w:r>
        <w:rPr>
          <w:rStyle w:val="EndnoteReference"/>
        </w:rPr>
        <w:endnoteReference w:id="30"/>
      </w:r>
      <w:r w:rsidRPr="00100FDB">
        <w:t xml:space="preserve"> It also requires the FCC to create and update a common dataset for all locations in the U.S. where fixed broadband service can be installed, </w:t>
      </w:r>
      <w:r>
        <w:t>meant</w:t>
      </w:r>
      <w:r w:rsidRPr="00100FDB">
        <w:t xml:space="preserve"> to focus its efforts in rural and insular areas.</w:t>
      </w:r>
      <w:r>
        <w:t xml:space="preserve"> By mapping where in the country internet is unavailable, the FCC will then be able to pinpoint areas for broadband to be installed and made accessible. This is a huge development for residents in areas like Alabama’s Black Belt who cannot </w:t>
      </w:r>
      <w:r w:rsidR="0064740D">
        <w:t xml:space="preserve">today </w:t>
      </w:r>
      <w:r>
        <w:t xml:space="preserve">enjoy the benefits of internet access. </w:t>
      </w:r>
    </w:p>
    <w:p w14:paraId="62767CF4" w14:textId="5264A9C6" w:rsidR="00EC40A5" w:rsidRDefault="00EC40A5" w:rsidP="00EC40A5">
      <w:pPr>
        <w:pStyle w:val="Heading1"/>
      </w:pPr>
      <w:r>
        <w:lastRenderedPageBreak/>
        <w:t>Conclusion</w:t>
      </w:r>
    </w:p>
    <w:p w14:paraId="0B1109F8" w14:textId="2D4A17A3" w:rsidR="00EC40A5" w:rsidRPr="00E63B6D" w:rsidRDefault="0064740D" w:rsidP="00EC40A5">
      <w:r w:rsidRPr="006C29F6">
        <w:rPr>
          <w:noProof/>
        </w:rPr>
        <mc:AlternateContent>
          <mc:Choice Requires="wps">
            <w:drawing>
              <wp:anchor distT="0" distB="0" distL="114300" distR="114300" simplePos="0" relativeHeight="251660288" behindDoc="0" locked="0" layoutInCell="1" allowOverlap="1" wp14:anchorId="46CFC5E5" wp14:editId="61CF74DA">
                <wp:simplePos x="0" y="0"/>
                <wp:positionH relativeFrom="margin">
                  <wp:posOffset>-6350</wp:posOffset>
                </wp:positionH>
                <wp:positionV relativeFrom="margin">
                  <wp:posOffset>2861945</wp:posOffset>
                </wp:positionV>
                <wp:extent cx="5029200" cy="3730625"/>
                <wp:effectExtent l="0" t="0" r="12700" b="15875"/>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3730625"/>
                        </a:xfrm>
                        <a:prstGeom prst="rect">
                          <a:avLst/>
                        </a:prstGeom>
                        <a:solidFill>
                          <a:schemeClr val="bg2"/>
                        </a:solidFill>
                        <a:ln w="3175">
                          <a:solidFill>
                            <a:schemeClr val="tx1"/>
                          </a:solidFill>
                        </a:ln>
                      </wps:spPr>
                      <wps:txbx>
                        <w:txbxContent>
                          <w:p w14:paraId="2B080541" w14:textId="77777777" w:rsidR="001E5F46" w:rsidRPr="00EC29CD" w:rsidRDefault="001E5F46" w:rsidP="001E5F46">
                            <w:pPr>
                              <w:pStyle w:val="Heading1"/>
                              <w:rPr>
                                <w:rStyle w:val="CAPS"/>
                                <w:sz w:val="17"/>
                                <w:szCs w:val="17"/>
                              </w:rPr>
                            </w:pPr>
                            <w:r w:rsidRPr="00EC29CD">
                              <w:rPr>
                                <w:rStyle w:val="CAPS"/>
                                <w:sz w:val="17"/>
                                <w:szCs w:val="17"/>
                              </w:rPr>
                              <w:t>The Education Policy Center at the University of Alabama</w:t>
                            </w:r>
                          </w:p>
                          <w:p w14:paraId="6DBE5FC2" w14:textId="77777777" w:rsidR="001E5F46" w:rsidRPr="006C29F6" w:rsidRDefault="001E5F46" w:rsidP="001E5F46">
                            <w:pPr>
                              <w:spacing w:after="85" w:line="280" w:lineRule="exact"/>
                              <w:ind w:right="58"/>
                              <w:rPr>
                                <w:color w:val="000000" w:themeColor="text1"/>
                                <w:sz w:val="17"/>
                                <w:szCs w:val="17"/>
                              </w:rPr>
                            </w:pPr>
                            <w:r w:rsidRPr="006C29F6">
                              <w:rPr>
                                <w:color w:val="000000" w:themeColor="text1"/>
                                <w:sz w:val="17"/>
                                <w:szCs w:val="17"/>
                              </w:rPr>
                              <w:t>Established in 1924, the Education Policy Center is The University of Alabama’s oldest center or institute. Through its ongoing nonpartisan research and programs, it seeks to assist the College of Education and the University to fulfill their mission to improve the quality of life for all Alabamians. The EPC promotes expanding access and success, strengthening equity, and advancing economic and community development with special emphasis on telling the story of the Deep South to policymakers in Alabama, the region and nation.</w:t>
                            </w:r>
                          </w:p>
                          <w:p w14:paraId="3B6C8AD1" w14:textId="77777777" w:rsidR="001E5F46" w:rsidRPr="006C29F6" w:rsidRDefault="001E5F46" w:rsidP="001E5F46">
                            <w:pPr>
                              <w:tabs>
                                <w:tab w:val="left" w:pos="3600"/>
                              </w:tabs>
                              <w:spacing w:after="0" w:line="280" w:lineRule="exact"/>
                              <w:ind w:right="58"/>
                              <w:rPr>
                                <w:color w:val="000000" w:themeColor="text1"/>
                                <w:sz w:val="17"/>
                                <w:szCs w:val="17"/>
                              </w:rPr>
                            </w:pPr>
                            <w:r w:rsidRPr="006C29F6">
                              <w:rPr>
                                <w:b/>
                                <w:bCs/>
                                <w:color w:val="000000" w:themeColor="text1"/>
                                <w:sz w:val="17"/>
                                <w:szCs w:val="17"/>
                              </w:rPr>
                              <w:t>Director:</w:t>
                            </w:r>
                            <w:r w:rsidRPr="006C29F6">
                              <w:rPr>
                                <w:color w:val="000000" w:themeColor="text1"/>
                                <w:sz w:val="17"/>
                                <w:szCs w:val="17"/>
                              </w:rPr>
                              <w:t xml:space="preserve"> Stephen G. Katsinas, Ph.D. </w:t>
                            </w:r>
                            <w:r>
                              <w:rPr>
                                <w:color w:val="000000" w:themeColor="text1"/>
                                <w:sz w:val="17"/>
                                <w:szCs w:val="17"/>
                              </w:rPr>
                              <w:tab/>
                            </w:r>
                            <w:r w:rsidRPr="006C29F6">
                              <w:rPr>
                                <w:b/>
                                <w:bCs/>
                                <w:color w:val="000000" w:themeColor="text1"/>
                                <w:sz w:val="17"/>
                                <w:szCs w:val="17"/>
                              </w:rPr>
                              <w:t>Associate Director:</w:t>
                            </w:r>
                            <w:r w:rsidRPr="006C29F6">
                              <w:rPr>
                                <w:color w:val="000000" w:themeColor="text1"/>
                                <w:sz w:val="17"/>
                                <w:szCs w:val="17"/>
                              </w:rPr>
                              <w:t xml:space="preserve"> Nathaniel Bray, Ph.D.</w:t>
                            </w:r>
                          </w:p>
                          <w:p w14:paraId="4E1638C9"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Project Coordinators/Managers:</w:t>
                            </w:r>
                            <w:r w:rsidRPr="006C29F6">
                              <w:rPr>
                                <w:color w:val="000000" w:themeColor="text1"/>
                                <w:sz w:val="17"/>
                                <w:szCs w:val="17"/>
                              </w:rPr>
                              <w:t xml:space="preserve"> Brandi N. Stacey, Michael S. Malley, Jr.</w:t>
                            </w:r>
                          </w:p>
                          <w:p w14:paraId="458D4E16"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Senior Fellow &amp; Issue Briefs Editor:</w:t>
                            </w:r>
                            <w:r w:rsidRPr="006C29F6">
                              <w:rPr>
                                <w:color w:val="000000" w:themeColor="text1"/>
                                <w:sz w:val="17"/>
                                <w:szCs w:val="17"/>
                              </w:rPr>
                              <w:t xml:space="preserve"> James E. “Ed” Davis, PhD (Emeritus, </w:t>
                            </w:r>
                            <w:r>
                              <w:rPr>
                                <w:color w:val="000000" w:themeColor="text1"/>
                                <w:sz w:val="17"/>
                                <w:szCs w:val="17"/>
                              </w:rPr>
                              <w:t>MS</w:t>
                            </w:r>
                            <w:r w:rsidRPr="006C29F6">
                              <w:rPr>
                                <w:color w:val="000000" w:themeColor="text1"/>
                                <w:sz w:val="17"/>
                                <w:szCs w:val="17"/>
                              </w:rPr>
                              <w:t xml:space="preserve"> State University)</w:t>
                            </w:r>
                          </w:p>
                          <w:p w14:paraId="58F97E61"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Associate Issue Briefs Editor:</w:t>
                            </w:r>
                            <w:r>
                              <w:rPr>
                                <w:color w:val="000000" w:themeColor="text1"/>
                                <w:sz w:val="17"/>
                                <w:szCs w:val="17"/>
                              </w:rPr>
                              <w:t xml:space="preserve"> </w:t>
                            </w:r>
                            <w:r w:rsidRPr="006C29F6">
                              <w:rPr>
                                <w:color w:val="000000" w:themeColor="text1"/>
                                <w:sz w:val="17"/>
                                <w:szCs w:val="17"/>
                              </w:rPr>
                              <w:t>Phillip D. Grant, Ph.D. (University of West Georgia)</w:t>
                            </w:r>
                          </w:p>
                          <w:p w14:paraId="767227A7"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Senior Fellows:</w:t>
                            </w:r>
                            <w:r>
                              <w:rPr>
                                <w:color w:val="000000" w:themeColor="text1"/>
                                <w:sz w:val="17"/>
                                <w:szCs w:val="17"/>
                              </w:rPr>
                              <w:t xml:space="preserve"> </w:t>
                            </w:r>
                            <w:proofErr w:type="spellStart"/>
                            <w:r w:rsidRPr="006C29F6">
                              <w:rPr>
                                <w:color w:val="000000" w:themeColor="text1"/>
                                <w:sz w:val="17"/>
                                <w:szCs w:val="17"/>
                              </w:rPr>
                              <w:t>Arleene</w:t>
                            </w:r>
                            <w:proofErr w:type="spellEnd"/>
                            <w:r w:rsidRPr="006C29F6">
                              <w:rPr>
                                <w:color w:val="000000" w:themeColor="text1"/>
                                <w:sz w:val="17"/>
                                <w:szCs w:val="17"/>
                              </w:rPr>
                              <w:t xml:space="preserve"> P. Breaux, Ph.D., James E. “Skip” </w:t>
                            </w:r>
                            <w:proofErr w:type="spellStart"/>
                            <w:r w:rsidRPr="006C29F6">
                              <w:rPr>
                                <w:color w:val="000000" w:themeColor="text1"/>
                                <w:sz w:val="17"/>
                                <w:szCs w:val="17"/>
                              </w:rPr>
                              <w:t>Dotherow</w:t>
                            </w:r>
                            <w:proofErr w:type="spellEnd"/>
                            <w:r w:rsidRPr="006C29F6">
                              <w:rPr>
                                <w:color w:val="000000" w:themeColor="text1"/>
                                <w:sz w:val="17"/>
                                <w:szCs w:val="17"/>
                              </w:rPr>
                              <w:t xml:space="preserve">, Ph.D., Phillip D. Grant, Ph.D., Ray </w:t>
                            </w:r>
                            <w:proofErr w:type="spellStart"/>
                            <w:r w:rsidRPr="006C29F6">
                              <w:rPr>
                                <w:color w:val="000000" w:themeColor="text1"/>
                                <w:sz w:val="17"/>
                                <w:szCs w:val="17"/>
                              </w:rPr>
                              <w:t>Huebschmann</w:t>
                            </w:r>
                            <w:proofErr w:type="spellEnd"/>
                            <w:r w:rsidRPr="006C29F6">
                              <w:rPr>
                                <w:color w:val="000000" w:themeColor="text1"/>
                                <w:sz w:val="17"/>
                                <w:szCs w:val="17"/>
                              </w:rPr>
                              <w:t xml:space="preserve">, Ph.D., Brian K. Johnson, Ph.D., Vincent A. Lacey, Ph.D., R. Frank </w:t>
                            </w:r>
                            <w:proofErr w:type="spellStart"/>
                            <w:r w:rsidRPr="006C29F6">
                              <w:rPr>
                                <w:color w:val="000000" w:themeColor="text1"/>
                                <w:sz w:val="17"/>
                                <w:szCs w:val="17"/>
                              </w:rPr>
                              <w:t>Mensel</w:t>
                            </w:r>
                            <w:proofErr w:type="spellEnd"/>
                            <w:r w:rsidRPr="006C29F6">
                              <w:rPr>
                                <w:color w:val="000000" w:themeColor="text1"/>
                                <w:sz w:val="17"/>
                                <w:szCs w:val="17"/>
                              </w:rPr>
                              <w:t>, Ph.D., David Murphy, Ph.D.</w:t>
                            </w:r>
                            <w:r>
                              <w:rPr>
                                <w:color w:val="000000" w:themeColor="text1"/>
                                <w:sz w:val="17"/>
                                <w:szCs w:val="17"/>
                              </w:rPr>
                              <w:t>, J. Warner</w:t>
                            </w:r>
                          </w:p>
                          <w:p w14:paraId="14681866" w14:textId="77777777" w:rsidR="001E5F46" w:rsidRPr="006C29F6" w:rsidRDefault="001E5F46" w:rsidP="001E5F46">
                            <w:pPr>
                              <w:spacing w:after="0" w:line="280" w:lineRule="exact"/>
                              <w:ind w:right="58"/>
                              <w:rPr>
                                <w:color w:val="000000" w:themeColor="text1"/>
                                <w:sz w:val="17"/>
                                <w:szCs w:val="17"/>
                              </w:rPr>
                            </w:pPr>
                            <w:r w:rsidRPr="00E110F8">
                              <w:rPr>
                                <w:b/>
                                <w:bCs/>
                                <w:color w:val="000000" w:themeColor="text1"/>
                                <w:sz w:val="17"/>
                                <w:szCs w:val="17"/>
                              </w:rPr>
                              <w:t>Fellows:</w:t>
                            </w:r>
                            <w:r>
                              <w:rPr>
                                <w:color w:val="000000" w:themeColor="text1"/>
                                <w:sz w:val="17"/>
                                <w:szCs w:val="17"/>
                              </w:rPr>
                              <w:t xml:space="preserve"> </w:t>
                            </w:r>
                            <w:r w:rsidRPr="006C29F6">
                              <w:rPr>
                                <w:color w:val="000000" w:themeColor="text1"/>
                                <w:sz w:val="17"/>
                                <w:szCs w:val="17"/>
                              </w:rPr>
                              <w:t xml:space="preserve">Mark D’Amico, Ph.D., Janice Friedel, Ph.D., Linda Hagedorn, Ph.D., Michael </w:t>
                            </w:r>
                            <w:proofErr w:type="spellStart"/>
                            <w:r w:rsidRPr="006C29F6">
                              <w:rPr>
                                <w:color w:val="000000" w:themeColor="text1"/>
                                <w:sz w:val="17"/>
                                <w:szCs w:val="17"/>
                              </w:rPr>
                              <w:t>Kennamer</w:t>
                            </w:r>
                            <w:proofErr w:type="spellEnd"/>
                            <w:r w:rsidRPr="006C29F6">
                              <w:rPr>
                                <w:color w:val="000000" w:themeColor="text1"/>
                                <w:sz w:val="17"/>
                                <w:szCs w:val="17"/>
                              </w:rPr>
                              <w:t>, Ph.D., Dustin Smith, Ph.D.</w:t>
                            </w:r>
                          </w:p>
                          <w:p w14:paraId="787CB5BA" w14:textId="1E8912A7" w:rsidR="001E5F46" w:rsidRPr="006C29F6" w:rsidRDefault="001E5F46" w:rsidP="001E5F46">
                            <w:pPr>
                              <w:spacing w:after="85" w:line="280" w:lineRule="exact"/>
                              <w:ind w:right="58"/>
                              <w:rPr>
                                <w:color w:val="000000" w:themeColor="text1"/>
                                <w:sz w:val="17"/>
                                <w:szCs w:val="17"/>
                              </w:rPr>
                            </w:pPr>
                            <w:r w:rsidRPr="00E110F8">
                              <w:rPr>
                                <w:b/>
                                <w:bCs/>
                                <w:color w:val="000000" w:themeColor="text1"/>
                                <w:sz w:val="17"/>
                                <w:szCs w:val="17"/>
                              </w:rPr>
                              <w:t>Research Associates:</w:t>
                            </w:r>
                            <w:r>
                              <w:rPr>
                                <w:color w:val="000000" w:themeColor="text1"/>
                                <w:sz w:val="17"/>
                                <w:szCs w:val="17"/>
                              </w:rPr>
                              <w:t xml:space="preserve"> </w:t>
                            </w:r>
                            <w:r w:rsidRPr="006C29F6">
                              <w:rPr>
                                <w:color w:val="000000" w:themeColor="text1"/>
                                <w:sz w:val="17"/>
                                <w:szCs w:val="17"/>
                              </w:rPr>
                              <w:t xml:space="preserve">John Bruno, Emily Grace Corley, Brandon Glover, Emily Jacobs, Noel Keeney, Stephanie Paul, Hunter </w:t>
                            </w:r>
                            <w:proofErr w:type="spellStart"/>
                            <w:r w:rsidRPr="006C29F6">
                              <w:rPr>
                                <w:color w:val="000000" w:themeColor="text1"/>
                                <w:sz w:val="17"/>
                                <w:szCs w:val="17"/>
                              </w:rPr>
                              <w:t>Whann</w:t>
                            </w:r>
                            <w:proofErr w:type="spellEnd"/>
                            <w:r w:rsidR="00C55BCC">
                              <w:rPr>
                                <w:color w:val="000000" w:themeColor="text1"/>
                                <w:sz w:val="17"/>
                                <w:szCs w:val="17"/>
                              </w:rPr>
                              <w:t>, and Jonathan Bowen</w:t>
                            </w:r>
                          </w:p>
                          <w:p w14:paraId="63549502" w14:textId="77777777" w:rsidR="001E5F46" w:rsidRPr="00E110F8" w:rsidRDefault="001E5F46" w:rsidP="001E5F46">
                            <w:pPr>
                              <w:spacing w:after="0" w:line="280" w:lineRule="exact"/>
                              <w:ind w:right="58"/>
                              <w:rPr>
                                <w:b/>
                                <w:bCs/>
                                <w:color w:val="000000" w:themeColor="text1"/>
                                <w:sz w:val="17"/>
                                <w:szCs w:val="17"/>
                              </w:rPr>
                            </w:pPr>
                            <w:r w:rsidRPr="00E110F8">
                              <w:rPr>
                                <w:b/>
                                <w:bCs/>
                                <w:color w:val="000000" w:themeColor="text1"/>
                                <w:sz w:val="17"/>
                                <w:szCs w:val="17"/>
                              </w:rPr>
                              <w:t xml:space="preserve">Box 870231, Tuscaloosa, Alabama 35487 </w:t>
                            </w:r>
                            <w:r>
                              <w:rPr>
                                <w:b/>
                                <w:bCs/>
                                <w:color w:val="000000" w:themeColor="text1"/>
                                <w:sz w:val="17"/>
                                <w:szCs w:val="17"/>
                              </w:rPr>
                              <w:t>·</w:t>
                            </w:r>
                            <w:r w:rsidRPr="00E110F8">
                              <w:rPr>
                                <w:b/>
                                <w:bCs/>
                                <w:color w:val="000000" w:themeColor="text1"/>
                                <w:sz w:val="17"/>
                                <w:szCs w:val="17"/>
                              </w:rPr>
                              <w:t xml:space="preserve"> Telephone: (205) 348-6004 </w:t>
                            </w:r>
                            <w:r>
                              <w:rPr>
                                <w:b/>
                                <w:bCs/>
                                <w:color w:val="000000" w:themeColor="text1"/>
                                <w:sz w:val="17"/>
                                <w:szCs w:val="17"/>
                              </w:rPr>
                              <w:t>·</w:t>
                            </w:r>
                            <w:r w:rsidRPr="00E110F8">
                              <w:rPr>
                                <w:b/>
                                <w:bCs/>
                                <w:color w:val="000000" w:themeColor="text1"/>
                                <w:sz w:val="17"/>
                                <w:szCs w:val="17"/>
                              </w:rPr>
                              <w:t xml:space="preserve"> http://edpolicy.ua.edu</w:t>
                            </w:r>
                          </w:p>
                          <w:p w14:paraId="3EE5520E" w14:textId="77777777" w:rsidR="001E5F46" w:rsidRPr="006C29F6" w:rsidRDefault="001E5F46" w:rsidP="001E5F46">
                            <w:pPr>
                              <w:spacing w:after="0" w:line="280" w:lineRule="exact"/>
                              <w:ind w:right="58"/>
                              <w:rPr>
                                <w:color w:val="000000" w:themeColor="text1"/>
                                <w:sz w:val="17"/>
                                <w:szCs w:val="17"/>
                              </w:rPr>
                            </w:pPr>
                          </w:p>
                          <w:p w14:paraId="7E89C53D" w14:textId="77777777" w:rsidR="001E5F46" w:rsidRPr="006C29F6" w:rsidRDefault="001E5F46" w:rsidP="001E5F46">
                            <w:pPr>
                              <w:spacing w:after="0" w:line="280" w:lineRule="exact"/>
                              <w:ind w:right="58"/>
                              <w:rPr>
                                <w:color w:val="000000" w:themeColor="text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CFC5E5" id="_x0000_t202" coordsize="21600,21600" o:spt="202" path="m,l,21600r21600,l21600,xe">
                <v:stroke joinstyle="miter"/>
                <v:path gradientshapeok="t" o:connecttype="rect"/>
              </v:shapetype>
              <v:shape id="Text Box 4" o:spid="_x0000_s1026" type="#_x0000_t202" style="position:absolute;left:0;text-align:left;margin-left:-.5pt;margin-top:225.35pt;width:396pt;height:293.7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" fillcolor="#e7e6e6 [3214]" strokecolor="black [3213]" strokeweight=".25pt">
                <v:textbox>
                  <w:txbxContent>
                    <w:p w14:paraId="2B080541" w14:textId="77777777" w:rsidR="001E5F46" w:rsidRPr="00EC29CD" w:rsidRDefault="001E5F46" w:rsidP="001E5F46">
                      <w:pPr>
                        <w:pStyle w:val="Heading1"/>
                        <w:rPr>
                          <w:rStyle w:val="CAPS"/>
                          <w:sz w:val="17"/>
                          <w:szCs w:val="17"/>
                        </w:rPr>
                      </w:pPr>
                      <w:r w:rsidRPr="00EC29CD">
                        <w:rPr>
                          <w:rStyle w:val="CAPS"/>
                          <w:sz w:val="17"/>
                          <w:szCs w:val="17"/>
                        </w:rPr>
                        <w:t>The Education Policy Center at the University of Alabama</w:t>
                      </w:r>
                    </w:p>
                    <w:p w14:paraId="6DBE5FC2" w14:textId="77777777" w:rsidR="001E5F46" w:rsidRPr="006C29F6" w:rsidRDefault="001E5F46" w:rsidP="001E5F46">
                      <w:pPr>
                        <w:spacing w:after="85" w:line="280" w:lineRule="exact"/>
                        <w:ind w:right="58"/>
                        <w:rPr>
                          <w:color w:val="000000" w:themeColor="text1"/>
                          <w:sz w:val="17"/>
                          <w:szCs w:val="17"/>
                        </w:rPr>
                      </w:pPr>
                      <w:r w:rsidRPr="006C29F6">
                        <w:rPr>
                          <w:color w:val="000000" w:themeColor="text1"/>
                          <w:sz w:val="17"/>
                          <w:szCs w:val="17"/>
                        </w:rPr>
                        <w:t>Established in 1924, the Education Policy Center is The University of Alabama’s oldest center or institute. Through its ongoing nonpartisan research and programs, it seeks to assist the College of Education and the University to fulfill their mission to improve the quality of life for all Alabamians. The EPC promotes expanding access and success, strengthening equity, and advancing economic and community development with special emphasis on telling the story of the Deep South to policymakers in Alabama, the region and nation.</w:t>
                      </w:r>
                    </w:p>
                    <w:p w14:paraId="3B6C8AD1" w14:textId="77777777" w:rsidR="001E5F46" w:rsidRPr="006C29F6" w:rsidRDefault="001E5F46" w:rsidP="001E5F46">
                      <w:pPr>
                        <w:tabs>
                          <w:tab w:val="left" w:pos="3600"/>
                        </w:tabs>
                        <w:spacing w:after="0" w:line="280" w:lineRule="exact"/>
                        <w:ind w:right="58"/>
                        <w:rPr>
                          <w:color w:val="000000" w:themeColor="text1"/>
                          <w:sz w:val="17"/>
                          <w:szCs w:val="17"/>
                        </w:rPr>
                      </w:pPr>
                      <w:r w:rsidRPr="006C29F6">
                        <w:rPr>
                          <w:b/>
                          <w:bCs/>
                          <w:color w:val="000000" w:themeColor="text1"/>
                          <w:sz w:val="17"/>
                          <w:szCs w:val="17"/>
                        </w:rPr>
                        <w:t>Director:</w:t>
                      </w:r>
                      <w:r w:rsidRPr="006C29F6">
                        <w:rPr>
                          <w:color w:val="000000" w:themeColor="text1"/>
                          <w:sz w:val="17"/>
                          <w:szCs w:val="17"/>
                        </w:rPr>
                        <w:t xml:space="preserve"> Stephen G. Katsinas, Ph.D. </w:t>
                      </w:r>
                      <w:r>
                        <w:rPr>
                          <w:color w:val="000000" w:themeColor="text1"/>
                          <w:sz w:val="17"/>
                          <w:szCs w:val="17"/>
                        </w:rPr>
                        <w:tab/>
                      </w:r>
                      <w:r w:rsidRPr="006C29F6">
                        <w:rPr>
                          <w:b/>
                          <w:bCs/>
                          <w:color w:val="000000" w:themeColor="text1"/>
                          <w:sz w:val="17"/>
                          <w:szCs w:val="17"/>
                        </w:rPr>
                        <w:t>Associate Director:</w:t>
                      </w:r>
                      <w:r w:rsidRPr="006C29F6">
                        <w:rPr>
                          <w:color w:val="000000" w:themeColor="text1"/>
                          <w:sz w:val="17"/>
                          <w:szCs w:val="17"/>
                        </w:rPr>
                        <w:t xml:space="preserve"> Nathaniel Bray, Ph.D.</w:t>
                      </w:r>
                    </w:p>
                    <w:p w14:paraId="4E1638C9"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Project Coordinators/Managers:</w:t>
                      </w:r>
                      <w:r w:rsidRPr="006C29F6">
                        <w:rPr>
                          <w:color w:val="000000" w:themeColor="text1"/>
                          <w:sz w:val="17"/>
                          <w:szCs w:val="17"/>
                        </w:rPr>
                        <w:t xml:space="preserve"> Brandi N. Stacey, Michael S. Malley, Jr.</w:t>
                      </w:r>
                    </w:p>
                    <w:p w14:paraId="458D4E16"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Senior Fellow &amp; Issue Briefs Editor:</w:t>
                      </w:r>
                      <w:r w:rsidRPr="006C29F6">
                        <w:rPr>
                          <w:color w:val="000000" w:themeColor="text1"/>
                          <w:sz w:val="17"/>
                          <w:szCs w:val="17"/>
                        </w:rPr>
                        <w:t xml:space="preserve"> James E. “Ed” Davis, PhD (Emeritus, </w:t>
                      </w:r>
                      <w:r>
                        <w:rPr>
                          <w:color w:val="000000" w:themeColor="text1"/>
                          <w:sz w:val="17"/>
                          <w:szCs w:val="17"/>
                        </w:rPr>
                        <w:t>MS</w:t>
                      </w:r>
                      <w:r w:rsidRPr="006C29F6">
                        <w:rPr>
                          <w:color w:val="000000" w:themeColor="text1"/>
                          <w:sz w:val="17"/>
                          <w:szCs w:val="17"/>
                        </w:rPr>
                        <w:t xml:space="preserve"> State University)</w:t>
                      </w:r>
                    </w:p>
                    <w:p w14:paraId="58F97E61"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Associate Issue Briefs Editor:</w:t>
                      </w:r>
                      <w:r>
                        <w:rPr>
                          <w:color w:val="000000" w:themeColor="text1"/>
                          <w:sz w:val="17"/>
                          <w:szCs w:val="17"/>
                        </w:rPr>
                        <w:t xml:space="preserve"> </w:t>
                      </w:r>
                      <w:r w:rsidRPr="006C29F6">
                        <w:rPr>
                          <w:color w:val="000000" w:themeColor="text1"/>
                          <w:sz w:val="17"/>
                          <w:szCs w:val="17"/>
                        </w:rPr>
                        <w:t>Phillip D. Grant, Ph.D. (University of West Georgia)</w:t>
                      </w:r>
                    </w:p>
                    <w:p w14:paraId="767227A7" w14:textId="77777777" w:rsidR="001E5F46" w:rsidRPr="006C29F6" w:rsidRDefault="001E5F46" w:rsidP="001E5F46">
                      <w:pPr>
                        <w:spacing w:after="0" w:line="280" w:lineRule="exact"/>
                        <w:ind w:right="58"/>
                        <w:rPr>
                          <w:color w:val="000000" w:themeColor="text1"/>
                          <w:sz w:val="17"/>
                          <w:szCs w:val="17"/>
                        </w:rPr>
                      </w:pPr>
                      <w:r w:rsidRPr="006C29F6">
                        <w:rPr>
                          <w:b/>
                          <w:bCs/>
                          <w:color w:val="000000" w:themeColor="text1"/>
                          <w:sz w:val="17"/>
                          <w:szCs w:val="17"/>
                        </w:rPr>
                        <w:t>Senior Fellows:</w:t>
                      </w:r>
                      <w:r>
                        <w:rPr>
                          <w:color w:val="000000" w:themeColor="text1"/>
                          <w:sz w:val="17"/>
                          <w:szCs w:val="17"/>
                        </w:rPr>
                        <w:t xml:space="preserve"> </w:t>
                      </w:r>
                      <w:proofErr w:type="spellStart"/>
                      <w:r w:rsidRPr="006C29F6">
                        <w:rPr>
                          <w:color w:val="000000" w:themeColor="text1"/>
                          <w:sz w:val="17"/>
                          <w:szCs w:val="17"/>
                        </w:rPr>
                        <w:t>Arleene</w:t>
                      </w:r>
                      <w:proofErr w:type="spellEnd"/>
                      <w:r w:rsidRPr="006C29F6">
                        <w:rPr>
                          <w:color w:val="000000" w:themeColor="text1"/>
                          <w:sz w:val="17"/>
                          <w:szCs w:val="17"/>
                        </w:rPr>
                        <w:t xml:space="preserve"> P. Breaux, Ph.D., James E. “Skip” </w:t>
                      </w:r>
                      <w:proofErr w:type="spellStart"/>
                      <w:r w:rsidRPr="006C29F6">
                        <w:rPr>
                          <w:color w:val="000000" w:themeColor="text1"/>
                          <w:sz w:val="17"/>
                          <w:szCs w:val="17"/>
                        </w:rPr>
                        <w:t>Dotherow</w:t>
                      </w:r>
                      <w:proofErr w:type="spellEnd"/>
                      <w:r w:rsidRPr="006C29F6">
                        <w:rPr>
                          <w:color w:val="000000" w:themeColor="text1"/>
                          <w:sz w:val="17"/>
                          <w:szCs w:val="17"/>
                        </w:rPr>
                        <w:t xml:space="preserve">, Ph.D., Phillip D. Grant, Ph.D., Ray </w:t>
                      </w:r>
                      <w:proofErr w:type="spellStart"/>
                      <w:r w:rsidRPr="006C29F6">
                        <w:rPr>
                          <w:color w:val="000000" w:themeColor="text1"/>
                          <w:sz w:val="17"/>
                          <w:szCs w:val="17"/>
                        </w:rPr>
                        <w:t>Huebschmann</w:t>
                      </w:r>
                      <w:proofErr w:type="spellEnd"/>
                      <w:r w:rsidRPr="006C29F6">
                        <w:rPr>
                          <w:color w:val="000000" w:themeColor="text1"/>
                          <w:sz w:val="17"/>
                          <w:szCs w:val="17"/>
                        </w:rPr>
                        <w:t xml:space="preserve">, Ph.D., Brian K. Johnson, Ph.D., Vincent A. Lacey, Ph.D., R. Frank </w:t>
                      </w:r>
                      <w:proofErr w:type="spellStart"/>
                      <w:r w:rsidRPr="006C29F6">
                        <w:rPr>
                          <w:color w:val="000000" w:themeColor="text1"/>
                          <w:sz w:val="17"/>
                          <w:szCs w:val="17"/>
                        </w:rPr>
                        <w:t>Mensel</w:t>
                      </w:r>
                      <w:proofErr w:type="spellEnd"/>
                      <w:r w:rsidRPr="006C29F6">
                        <w:rPr>
                          <w:color w:val="000000" w:themeColor="text1"/>
                          <w:sz w:val="17"/>
                          <w:szCs w:val="17"/>
                        </w:rPr>
                        <w:t>, Ph.D., David Murphy, Ph.D.</w:t>
                      </w:r>
                      <w:r>
                        <w:rPr>
                          <w:color w:val="000000" w:themeColor="text1"/>
                          <w:sz w:val="17"/>
                          <w:szCs w:val="17"/>
                        </w:rPr>
                        <w:t>, J. Warner</w:t>
                      </w:r>
                    </w:p>
                    <w:p w14:paraId="14681866" w14:textId="77777777" w:rsidR="001E5F46" w:rsidRPr="006C29F6" w:rsidRDefault="001E5F46" w:rsidP="001E5F46">
                      <w:pPr>
                        <w:spacing w:after="0" w:line="280" w:lineRule="exact"/>
                        <w:ind w:right="58"/>
                        <w:rPr>
                          <w:color w:val="000000" w:themeColor="text1"/>
                          <w:sz w:val="17"/>
                          <w:szCs w:val="17"/>
                        </w:rPr>
                      </w:pPr>
                      <w:r w:rsidRPr="00E110F8">
                        <w:rPr>
                          <w:b/>
                          <w:bCs/>
                          <w:color w:val="000000" w:themeColor="text1"/>
                          <w:sz w:val="17"/>
                          <w:szCs w:val="17"/>
                        </w:rPr>
                        <w:t>Fellows:</w:t>
                      </w:r>
                      <w:r>
                        <w:rPr>
                          <w:color w:val="000000" w:themeColor="text1"/>
                          <w:sz w:val="17"/>
                          <w:szCs w:val="17"/>
                        </w:rPr>
                        <w:t xml:space="preserve"> </w:t>
                      </w:r>
                      <w:r w:rsidRPr="006C29F6">
                        <w:rPr>
                          <w:color w:val="000000" w:themeColor="text1"/>
                          <w:sz w:val="17"/>
                          <w:szCs w:val="17"/>
                        </w:rPr>
                        <w:t xml:space="preserve">Mark D’Amico, Ph.D., Janice Friedel, Ph.D., Linda Hagedorn, Ph.D., Michael </w:t>
                      </w:r>
                      <w:proofErr w:type="spellStart"/>
                      <w:r w:rsidRPr="006C29F6">
                        <w:rPr>
                          <w:color w:val="000000" w:themeColor="text1"/>
                          <w:sz w:val="17"/>
                          <w:szCs w:val="17"/>
                        </w:rPr>
                        <w:t>Kennamer</w:t>
                      </w:r>
                      <w:proofErr w:type="spellEnd"/>
                      <w:r w:rsidRPr="006C29F6">
                        <w:rPr>
                          <w:color w:val="000000" w:themeColor="text1"/>
                          <w:sz w:val="17"/>
                          <w:szCs w:val="17"/>
                        </w:rPr>
                        <w:t>, Ph.D., Dustin Smith, Ph.D.</w:t>
                      </w:r>
                    </w:p>
                    <w:p w14:paraId="787CB5BA" w14:textId="1E8912A7" w:rsidR="001E5F46" w:rsidRPr="006C29F6" w:rsidRDefault="001E5F46" w:rsidP="001E5F46">
                      <w:pPr>
                        <w:spacing w:after="85" w:line="280" w:lineRule="exact"/>
                        <w:ind w:right="58"/>
                        <w:rPr>
                          <w:color w:val="000000" w:themeColor="text1"/>
                          <w:sz w:val="17"/>
                          <w:szCs w:val="17"/>
                        </w:rPr>
                      </w:pPr>
                      <w:r w:rsidRPr="00E110F8">
                        <w:rPr>
                          <w:b/>
                          <w:bCs/>
                          <w:color w:val="000000" w:themeColor="text1"/>
                          <w:sz w:val="17"/>
                          <w:szCs w:val="17"/>
                        </w:rPr>
                        <w:t>Research Associates:</w:t>
                      </w:r>
                      <w:r>
                        <w:rPr>
                          <w:color w:val="000000" w:themeColor="text1"/>
                          <w:sz w:val="17"/>
                          <w:szCs w:val="17"/>
                        </w:rPr>
                        <w:t xml:space="preserve"> </w:t>
                      </w:r>
                      <w:r w:rsidRPr="006C29F6">
                        <w:rPr>
                          <w:color w:val="000000" w:themeColor="text1"/>
                          <w:sz w:val="17"/>
                          <w:szCs w:val="17"/>
                        </w:rPr>
                        <w:t xml:space="preserve">John Bruno, Emily Grace Corley, Brandon Glover, Emily Jacobs, Noel Keeney, Stephanie Paul, Hunter </w:t>
                      </w:r>
                      <w:proofErr w:type="spellStart"/>
                      <w:r w:rsidRPr="006C29F6">
                        <w:rPr>
                          <w:color w:val="000000" w:themeColor="text1"/>
                          <w:sz w:val="17"/>
                          <w:szCs w:val="17"/>
                        </w:rPr>
                        <w:t>Whann</w:t>
                      </w:r>
                      <w:proofErr w:type="spellEnd"/>
                      <w:r w:rsidR="00C55BCC">
                        <w:rPr>
                          <w:color w:val="000000" w:themeColor="text1"/>
                          <w:sz w:val="17"/>
                          <w:szCs w:val="17"/>
                        </w:rPr>
                        <w:t>, and Jonathan Bowen</w:t>
                      </w:r>
                    </w:p>
                    <w:p w14:paraId="63549502" w14:textId="77777777" w:rsidR="001E5F46" w:rsidRPr="00E110F8" w:rsidRDefault="001E5F46" w:rsidP="001E5F46">
                      <w:pPr>
                        <w:spacing w:after="0" w:line="280" w:lineRule="exact"/>
                        <w:ind w:right="58"/>
                        <w:rPr>
                          <w:b/>
                          <w:bCs/>
                          <w:color w:val="000000" w:themeColor="text1"/>
                          <w:sz w:val="17"/>
                          <w:szCs w:val="17"/>
                        </w:rPr>
                      </w:pPr>
                      <w:r w:rsidRPr="00E110F8">
                        <w:rPr>
                          <w:b/>
                          <w:bCs/>
                          <w:color w:val="000000" w:themeColor="text1"/>
                          <w:sz w:val="17"/>
                          <w:szCs w:val="17"/>
                        </w:rPr>
                        <w:t xml:space="preserve">Box 870231, Tuscaloosa, Alabama 35487 </w:t>
                      </w:r>
                      <w:r>
                        <w:rPr>
                          <w:b/>
                          <w:bCs/>
                          <w:color w:val="000000" w:themeColor="text1"/>
                          <w:sz w:val="17"/>
                          <w:szCs w:val="17"/>
                        </w:rPr>
                        <w:t>·</w:t>
                      </w:r>
                      <w:r w:rsidRPr="00E110F8">
                        <w:rPr>
                          <w:b/>
                          <w:bCs/>
                          <w:color w:val="000000" w:themeColor="text1"/>
                          <w:sz w:val="17"/>
                          <w:szCs w:val="17"/>
                        </w:rPr>
                        <w:t xml:space="preserve"> Telephone: (205) 348-6004 </w:t>
                      </w:r>
                      <w:r>
                        <w:rPr>
                          <w:b/>
                          <w:bCs/>
                          <w:color w:val="000000" w:themeColor="text1"/>
                          <w:sz w:val="17"/>
                          <w:szCs w:val="17"/>
                        </w:rPr>
                        <w:t>·</w:t>
                      </w:r>
                      <w:r w:rsidRPr="00E110F8">
                        <w:rPr>
                          <w:b/>
                          <w:bCs/>
                          <w:color w:val="000000" w:themeColor="text1"/>
                          <w:sz w:val="17"/>
                          <w:szCs w:val="17"/>
                        </w:rPr>
                        <w:t xml:space="preserve"> http://edpolicy.ua.edu</w:t>
                      </w:r>
                    </w:p>
                    <w:p w14:paraId="3EE5520E" w14:textId="77777777" w:rsidR="001E5F46" w:rsidRPr="006C29F6" w:rsidRDefault="001E5F46" w:rsidP="001E5F46">
                      <w:pPr>
                        <w:spacing w:after="0" w:line="280" w:lineRule="exact"/>
                        <w:ind w:right="58"/>
                        <w:rPr>
                          <w:color w:val="000000" w:themeColor="text1"/>
                          <w:sz w:val="17"/>
                          <w:szCs w:val="17"/>
                        </w:rPr>
                      </w:pPr>
                    </w:p>
                    <w:p w14:paraId="7E89C53D" w14:textId="77777777" w:rsidR="001E5F46" w:rsidRPr="006C29F6" w:rsidRDefault="001E5F46" w:rsidP="001E5F46">
                      <w:pPr>
                        <w:spacing w:after="0" w:line="280" w:lineRule="exact"/>
                        <w:ind w:right="58"/>
                        <w:rPr>
                          <w:color w:val="000000" w:themeColor="text1"/>
                          <w:sz w:val="17"/>
                          <w:szCs w:val="17"/>
                        </w:rPr>
                      </w:pPr>
                    </w:p>
                  </w:txbxContent>
                </v:textbox>
                <w10:wrap type="square" anchorx="margin" anchory="margin"/>
              </v:shape>
            </w:pict>
          </mc:Fallback>
        </mc:AlternateContent>
      </w:r>
      <w:r>
        <w:t>The</w:t>
      </w:r>
      <w:r w:rsidR="00EC40A5" w:rsidRPr="00E63B6D">
        <w:t xml:space="preserve"> digital divide</w:t>
      </w:r>
      <w:r>
        <w:t>, initially identified in the late 1990s,</w:t>
      </w:r>
      <w:r w:rsidR="00EC40A5" w:rsidRPr="00E63B6D">
        <w:t xml:space="preserve"> has </w:t>
      </w:r>
      <w:r>
        <w:t xml:space="preserve">clearly </w:t>
      </w:r>
      <w:r w:rsidR="00EC40A5" w:rsidRPr="00E63B6D">
        <w:t xml:space="preserve">existed since the introduction of the internet </w:t>
      </w:r>
      <w:r w:rsidR="00EC40A5">
        <w:t>to society at-large</w:t>
      </w:r>
      <w:r>
        <w:t>.</w:t>
      </w:r>
      <w:r w:rsidR="00EC40A5">
        <w:t xml:space="preserve"> </w:t>
      </w:r>
      <w:r>
        <w:t>This stark divide</w:t>
      </w:r>
      <w:r w:rsidR="00EC40A5" w:rsidRPr="00E63B6D">
        <w:t xml:space="preserve"> has been laid bare and called to attention by the COVID-19 pandemic. With millions of students</w:t>
      </w:r>
      <w:r w:rsidR="00EC40A5">
        <w:t xml:space="preserve"> </w:t>
      </w:r>
      <w:r>
        <w:t xml:space="preserve">at all levels and in all </w:t>
      </w:r>
      <w:proofErr w:type="gramStart"/>
      <w:r>
        <w:t>education</w:t>
      </w:r>
      <w:proofErr w:type="gramEnd"/>
      <w:r>
        <w:t xml:space="preserve"> sectors </w:t>
      </w:r>
      <w:r w:rsidR="00EC40A5" w:rsidRPr="00E63B6D">
        <w:t>now having to adapt to remote learning, a significant number will be left behind due to lack of internet access.</w:t>
      </w:r>
      <w:r w:rsidR="00EC40A5">
        <w:t xml:space="preserve"> Rural areas like Alabama’s Black Belt are particularly hard-hit as lack of access to the internet—combined with other issues like population decline</w:t>
      </w:r>
      <w:r w:rsidR="00DE5D5A">
        <w:t>,</w:t>
      </w:r>
      <w:r w:rsidR="00EC40A5">
        <w:rPr>
          <w:rStyle w:val="EndnoteReference"/>
        </w:rPr>
        <w:endnoteReference w:id="31"/>
      </w:r>
      <w:r w:rsidR="00EC40A5">
        <w:t xml:space="preserve"> high unemployment</w:t>
      </w:r>
      <w:r w:rsidR="00DE5D5A">
        <w:t>,</w:t>
      </w:r>
      <w:r w:rsidR="00EC40A5">
        <w:rPr>
          <w:rStyle w:val="EndnoteReference"/>
        </w:rPr>
        <w:endnoteReference w:id="32"/>
      </w:r>
      <w:r w:rsidR="00DE5D5A">
        <w:t xml:space="preserve"> and strained healthcare access</w:t>
      </w:r>
      <w:r w:rsidR="00DE5D5A">
        <w:rPr>
          <w:rStyle w:val="EndnoteReference"/>
        </w:rPr>
        <w:endnoteReference w:id="33"/>
      </w:r>
      <w:r w:rsidR="00EC40A5">
        <w:t xml:space="preserve">— is forcing residents to leave. This issue will remain after the pandemic has passed, underscoring the importance of formulating policy to ensure the broadest access to internet possible for Americans. </w:t>
      </w:r>
    </w:p>
    <w:p w14:paraId="3A07E662" w14:textId="7E375F25" w:rsidR="00840999" w:rsidRDefault="00840999" w:rsidP="00521B0B">
      <w:pPr>
        <w:pStyle w:val="Heading1"/>
      </w:pPr>
    </w:p>
    <w:p w14:paraId="5E9BA79A" w14:textId="0C51D292" w:rsidR="006C29F6" w:rsidRPr="00E110F8" w:rsidRDefault="00E110F8" w:rsidP="00521B0B">
      <w:pPr>
        <w:pStyle w:val="Heading1"/>
      </w:pPr>
      <w:r w:rsidRPr="00E110F8">
        <w:t>References</w:t>
      </w:r>
    </w:p>
    <w:sectPr w:rsidR="006C29F6" w:rsidRPr="00E110F8" w:rsidSect="004E7A43">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2240" w:h="15840"/>
      <w:pgMar w:top="1440" w:right="2160" w:bottom="2160" w:left="2160" w:header="720" w:footer="14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5DAA1" w14:textId="77777777" w:rsidR="00835270" w:rsidRPr="00E110F8" w:rsidRDefault="00835270" w:rsidP="00E110F8">
      <w:pPr>
        <w:spacing w:after="0" w:line="20" w:lineRule="exact"/>
        <w:rPr>
          <w:sz w:val="2"/>
          <w:szCs w:val="2"/>
        </w:rPr>
      </w:pPr>
    </w:p>
  </w:endnote>
  <w:endnote w:type="continuationSeparator" w:id="0">
    <w:p w14:paraId="08D579DD" w14:textId="77777777" w:rsidR="00835270" w:rsidRDefault="00835270" w:rsidP="00126D77">
      <w:r>
        <w:continuationSeparator/>
      </w:r>
    </w:p>
  </w:endnote>
  <w:endnote w:id="1">
    <w:p w14:paraId="5917DC6C" w14:textId="44C9420A" w:rsidR="00DE5D5A" w:rsidRPr="00DE5D5A" w:rsidRDefault="00DE5D5A">
      <w:pPr>
        <w:pStyle w:val="EndnoteText"/>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w:t>
      </w:r>
      <w:r w:rsidRPr="00DE5D5A">
        <w:rPr>
          <w:rFonts w:ascii="Palatino Linotype" w:hAnsi="Palatino Linotype"/>
          <w:color w:val="000000" w:themeColor="text1"/>
          <w:sz w:val="18"/>
          <w:szCs w:val="18"/>
        </w:rPr>
        <w:t xml:space="preserve">Davis, D. (2020 Mar 19). </w:t>
      </w:r>
      <w:r w:rsidRPr="00DE5D5A">
        <w:rPr>
          <w:rFonts w:ascii="Palatino Linotype" w:hAnsi="Palatino Linotype"/>
          <w:i/>
          <w:iCs/>
          <w:color w:val="000000" w:themeColor="text1"/>
          <w:sz w:val="18"/>
          <w:szCs w:val="18"/>
        </w:rPr>
        <w:t>Students and Employees Go Online, Highlighting Need for Broadband Access</w:t>
      </w:r>
      <w:r w:rsidRPr="00DE5D5A">
        <w:rPr>
          <w:rFonts w:ascii="Palatino Linotype" w:hAnsi="Palatino Linotype"/>
          <w:color w:val="000000" w:themeColor="text1"/>
          <w:sz w:val="18"/>
          <w:szCs w:val="18"/>
        </w:rPr>
        <w:t>. Alabama Farmers Federation. https://alfafarmers.org/students-and-employees-go-online-highlighting-need-for-broadband-access/.</w:t>
      </w:r>
    </w:p>
  </w:endnote>
  <w:endnote w:id="2">
    <w:p w14:paraId="0EFC0B37" w14:textId="79EA9ACA" w:rsidR="00833F3C" w:rsidRPr="00DE5D5A" w:rsidRDefault="00833F3C"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Katsinas, S.G., Keeney, N.E., Jacobs, E., </w:t>
      </w:r>
      <w:proofErr w:type="spellStart"/>
      <w:r w:rsidRPr="00DE5D5A">
        <w:rPr>
          <w:rFonts w:ascii="Palatino Linotype" w:hAnsi="Palatino Linotype"/>
          <w:color w:val="000000" w:themeColor="text1"/>
          <w:sz w:val="18"/>
          <w:szCs w:val="18"/>
        </w:rPr>
        <w:t>Whann</w:t>
      </w:r>
      <w:proofErr w:type="spellEnd"/>
      <w:r w:rsidRPr="00DE5D5A">
        <w:rPr>
          <w:rFonts w:ascii="Palatino Linotype" w:hAnsi="Palatino Linotype"/>
          <w:color w:val="000000" w:themeColor="text1"/>
          <w:sz w:val="18"/>
          <w:szCs w:val="18"/>
        </w:rPr>
        <w:t xml:space="preserve">, H. (2020 Oct 6). </w:t>
      </w:r>
      <w:r w:rsidRPr="00DE5D5A">
        <w:rPr>
          <w:rFonts w:ascii="Palatino Linotype" w:hAnsi="Palatino Linotype"/>
          <w:i/>
          <w:iCs/>
          <w:color w:val="000000" w:themeColor="text1"/>
          <w:sz w:val="18"/>
          <w:szCs w:val="18"/>
        </w:rPr>
        <w:t xml:space="preserve">Alabama can’t agree which counties are in the Black Belt— and that’s a problem. </w:t>
      </w:r>
      <w:r w:rsidRPr="00DE5D5A">
        <w:rPr>
          <w:rFonts w:ascii="Palatino Linotype" w:hAnsi="Palatino Linotype"/>
          <w:color w:val="000000" w:themeColor="text1"/>
          <w:sz w:val="18"/>
          <w:szCs w:val="18"/>
        </w:rPr>
        <w:t>The Education Policy Center at the University of Alabama.</w:t>
      </w:r>
    </w:p>
  </w:endnote>
  <w:endnote w:id="3">
    <w:p w14:paraId="41612527" w14:textId="1AA69C44" w:rsidR="00DE5D5A" w:rsidRPr="00DE5D5A" w:rsidRDefault="00DE5D5A">
      <w:pPr>
        <w:pStyle w:val="EndnoteText"/>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w:t>
      </w:r>
      <w:r w:rsidRPr="00DE5D5A">
        <w:rPr>
          <w:rFonts w:ascii="Palatino Linotype" w:hAnsi="Palatino Linotype"/>
          <w:color w:val="000000" w:themeColor="text1"/>
          <w:sz w:val="18"/>
          <w:szCs w:val="18"/>
        </w:rPr>
        <w:t>Alabama Rural Broadband Coalition [Rolling banner]. https://www.alruralbroadband.com.</w:t>
      </w:r>
    </w:p>
  </w:endnote>
  <w:endnote w:id="4">
    <w:p w14:paraId="271B31C2" w14:textId="0EC6ACB9" w:rsidR="006B242F" w:rsidRPr="00DE5D5A" w:rsidRDefault="00D00A7D"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B. Glover (personal communication, 2020 Apr).</w:t>
      </w:r>
    </w:p>
  </w:endnote>
  <w:endnote w:id="5">
    <w:p w14:paraId="7BA25C39" w14:textId="79716899" w:rsidR="00FA6B01" w:rsidRPr="00FA6B01" w:rsidRDefault="00FA6B01">
      <w:pPr>
        <w:pStyle w:val="EndnoteText"/>
        <w:rPr>
          <w:rFonts w:ascii="Palatino Linotype" w:hAnsi="Palatino Linotype"/>
        </w:rPr>
      </w:pPr>
      <w:r w:rsidRPr="00FA6B01">
        <w:rPr>
          <w:rStyle w:val="EndnoteReference"/>
          <w:rFonts w:ascii="Palatino Linotype" w:hAnsi="Palatino Linotype"/>
          <w:sz w:val="18"/>
          <w:szCs w:val="18"/>
        </w:rPr>
        <w:endnoteRef/>
      </w:r>
      <w:r w:rsidRPr="00FA6B01">
        <w:rPr>
          <w:rFonts w:ascii="Palatino Linotype" w:hAnsi="Palatino Linotype"/>
          <w:sz w:val="18"/>
          <w:szCs w:val="18"/>
        </w:rPr>
        <w:t xml:space="preserve"> </w:t>
      </w:r>
      <w:proofErr w:type="spellStart"/>
      <w:r w:rsidRPr="00FA6B01">
        <w:rPr>
          <w:rFonts w:ascii="Palatino Linotype" w:hAnsi="Palatino Linotype"/>
          <w:sz w:val="18"/>
          <w:szCs w:val="18"/>
        </w:rPr>
        <w:t>BroadbandNow</w:t>
      </w:r>
      <w:proofErr w:type="spellEnd"/>
      <w:r w:rsidRPr="00FA6B01">
        <w:rPr>
          <w:rFonts w:ascii="Palatino Linotype" w:hAnsi="Palatino Linotype"/>
          <w:sz w:val="18"/>
          <w:szCs w:val="18"/>
        </w:rPr>
        <w:t xml:space="preserve">. (2020 Sep 1). Internet Access in Alabama. https://broadbandnow.com/Alabama. </w:t>
      </w:r>
    </w:p>
  </w:endnote>
  <w:endnote w:id="6">
    <w:p w14:paraId="4382F472" w14:textId="7000FB99" w:rsidR="00FA6B01" w:rsidRPr="00FA6B01" w:rsidRDefault="00FA6B01">
      <w:pPr>
        <w:pStyle w:val="EndnoteText"/>
        <w:rPr>
          <w:rFonts w:ascii="Palatino Linotype" w:hAnsi="Palatino Linotype"/>
        </w:rPr>
      </w:pPr>
      <w:r w:rsidRPr="00FA6B01">
        <w:rPr>
          <w:rStyle w:val="EndnoteReference"/>
          <w:rFonts w:ascii="Palatino Linotype" w:hAnsi="Palatino Linotype"/>
          <w:sz w:val="18"/>
          <w:szCs w:val="18"/>
        </w:rPr>
        <w:endnoteRef/>
      </w:r>
      <w:r w:rsidRPr="00FA6B01">
        <w:rPr>
          <w:rFonts w:ascii="Palatino Linotype" w:hAnsi="Palatino Linotype"/>
          <w:sz w:val="18"/>
          <w:szCs w:val="18"/>
        </w:rPr>
        <w:t xml:space="preserve"> </w:t>
      </w:r>
      <w:r w:rsidRPr="00FA6B01">
        <w:rPr>
          <w:rFonts w:ascii="Palatino Linotype" w:hAnsi="Palatino Linotype"/>
          <w:i/>
          <w:iCs/>
          <w:sz w:val="18"/>
          <w:szCs w:val="18"/>
        </w:rPr>
        <w:t>Ibid.</w:t>
      </w:r>
    </w:p>
  </w:endnote>
  <w:endnote w:id="7">
    <w:p w14:paraId="4C113A25" w14:textId="54C3763A" w:rsidR="00AD7CD9" w:rsidRPr="00AD7CD9" w:rsidRDefault="00AD7CD9">
      <w:pPr>
        <w:pStyle w:val="EndnoteText"/>
        <w:rPr>
          <w:rFonts w:ascii="Palatino Linotype" w:hAnsi="Palatino Linotype"/>
        </w:rPr>
      </w:pPr>
      <w:r w:rsidRPr="00AD7CD9">
        <w:rPr>
          <w:rStyle w:val="EndnoteReference"/>
          <w:rFonts w:ascii="Palatino Linotype" w:hAnsi="Palatino Linotype"/>
          <w:sz w:val="18"/>
          <w:szCs w:val="18"/>
        </w:rPr>
        <w:endnoteRef/>
      </w:r>
      <w:r w:rsidRPr="00AD7CD9">
        <w:rPr>
          <w:rFonts w:ascii="Palatino Linotype" w:hAnsi="Palatino Linotype"/>
          <w:sz w:val="18"/>
          <w:szCs w:val="18"/>
        </w:rPr>
        <w:t xml:space="preserve"> </w:t>
      </w:r>
      <w:r w:rsidRPr="00AD7CD9">
        <w:rPr>
          <w:rFonts w:ascii="Palatino Linotype" w:hAnsi="Palatino Linotype"/>
          <w:i/>
          <w:iCs/>
          <w:sz w:val="18"/>
          <w:szCs w:val="18"/>
        </w:rPr>
        <w:t>Ibid.</w:t>
      </w:r>
    </w:p>
  </w:endnote>
  <w:endnote w:id="8">
    <w:p w14:paraId="306E80EB" w14:textId="656E4216" w:rsidR="00F672C2" w:rsidRPr="00F672C2" w:rsidRDefault="00F672C2">
      <w:pPr>
        <w:pStyle w:val="EndnoteText"/>
        <w:rPr>
          <w:rFonts w:ascii="Palatino Linotype" w:hAnsi="Palatino Linotype"/>
        </w:rPr>
      </w:pPr>
      <w:r w:rsidRPr="00F672C2">
        <w:rPr>
          <w:rStyle w:val="EndnoteReference"/>
          <w:rFonts w:ascii="Palatino Linotype" w:hAnsi="Palatino Linotype"/>
          <w:sz w:val="18"/>
          <w:szCs w:val="18"/>
        </w:rPr>
        <w:endnoteRef/>
      </w:r>
      <w:r w:rsidRPr="00F672C2">
        <w:rPr>
          <w:rFonts w:ascii="Palatino Linotype" w:hAnsi="Palatino Linotype"/>
          <w:sz w:val="18"/>
          <w:szCs w:val="18"/>
        </w:rPr>
        <w:t xml:space="preserve"> Moon, J. (2020 Aug 26). </w:t>
      </w:r>
      <w:r w:rsidRPr="00F672C2">
        <w:rPr>
          <w:rFonts w:ascii="Palatino Linotype" w:hAnsi="Palatino Linotype"/>
          <w:i/>
          <w:iCs/>
          <w:sz w:val="18"/>
          <w:szCs w:val="18"/>
        </w:rPr>
        <w:t>Lawmakers: Broadband access most important issue facing Alabama</w:t>
      </w:r>
      <w:r w:rsidRPr="00F672C2">
        <w:rPr>
          <w:rFonts w:ascii="Palatino Linotype" w:hAnsi="Palatino Linotype"/>
          <w:sz w:val="18"/>
          <w:szCs w:val="18"/>
        </w:rPr>
        <w:t xml:space="preserve">. Alabama Political Reporter. https://www.alreporter.com/2020/08/26/lawmakers-broadband-access-most-important-issue-facing-alabama/. </w:t>
      </w:r>
    </w:p>
  </w:endnote>
  <w:endnote w:id="9">
    <w:p w14:paraId="517DF047" w14:textId="04C597E7" w:rsidR="006B242F" w:rsidRPr="00DE5D5A" w:rsidRDefault="006B242F"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Office of Alabama Governor Kay Ivey. (2018 Mar 28). </w:t>
      </w:r>
      <w:r w:rsidRPr="00DE5D5A">
        <w:rPr>
          <w:rFonts w:ascii="Palatino Linotype" w:hAnsi="Palatino Linotype"/>
          <w:i/>
          <w:iCs/>
          <w:color w:val="000000" w:themeColor="text1"/>
          <w:sz w:val="18"/>
          <w:szCs w:val="18"/>
        </w:rPr>
        <w:t>Governor Ivey Signs Alabama Broadband Accessibility Act</w:t>
      </w:r>
      <w:r w:rsidRPr="00DE5D5A">
        <w:rPr>
          <w:rFonts w:ascii="Palatino Linotype" w:hAnsi="Palatino Linotype"/>
          <w:color w:val="000000" w:themeColor="text1"/>
          <w:sz w:val="18"/>
          <w:szCs w:val="18"/>
        </w:rPr>
        <w:t xml:space="preserve"> [Press release]. Retrieved from https://governor.alabama.gov/newsroom/2018/03/governor-ivey-signs-alabama-broadband-accessibility-act/.</w:t>
      </w:r>
    </w:p>
  </w:endnote>
  <w:endnote w:id="10">
    <w:p w14:paraId="0791D93C" w14:textId="2B611910" w:rsidR="006B242F" w:rsidRPr="00DE5D5A" w:rsidRDefault="006B242F"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Office of Alabama Governor Kay Ivey. (2020 Mar 31). </w:t>
      </w:r>
      <w:r w:rsidRPr="00DE5D5A">
        <w:rPr>
          <w:rFonts w:ascii="Palatino Linotype" w:hAnsi="Palatino Linotype"/>
          <w:i/>
          <w:iCs/>
          <w:color w:val="000000" w:themeColor="text1"/>
          <w:sz w:val="18"/>
          <w:szCs w:val="18"/>
        </w:rPr>
        <w:t>Gov. Ivey awards $9.5 million in broadband expansion grants</w:t>
      </w:r>
      <w:r w:rsidRPr="00DE5D5A">
        <w:rPr>
          <w:rFonts w:ascii="Palatino Linotype" w:hAnsi="Palatino Linotype"/>
          <w:color w:val="000000" w:themeColor="text1"/>
          <w:sz w:val="18"/>
          <w:szCs w:val="18"/>
        </w:rPr>
        <w:t xml:space="preserve"> [Press release]. Retrieved from https://governor.alabama.gov/newsroom/2020/03/gov-ivey-awards-9-5-million-in-broadband-expansion-grants/.</w:t>
      </w:r>
    </w:p>
  </w:endnote>
  <w:endnote w:id="11">
    <w:p w14:paraId="2D6A7A76" w14:textId="470B51BB" w:rsidR="006B242F" w:rsidRPr="00DE5D5A" w:rsidRDefault="006B242F"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w:t>
      </w:r>
      <w:proofErr w:type="spellStart"/>
      <w:r w:rsidRPr="00DE5D5A">
        <w:rPr>
          <w:rFonts w:ascii="Palatino Linotype" w:hAnsi="Palatino Linotype"/>
          <w:color w:val="000000" w:themeColor="text1"/>
          <w:sz w:val="18"/>
          <w:szCs w:val="18"/>
        </w:rPr>
        <w:t>Koplowitz</w:t>
      </w:r>
      <w:proofErr w:type="spellEnd"/>
      <w:r w:rsidRPr="00DE5D5A">
        <w:rPr>
          <w:rFonts w:ascii="Palatino Linotype" w:hAnsi="Palatino Linotype"/>
          <w:color w:val="000000" w:themeColor="text1"/>
          <w:sz w:val="18"/>
          <w:szCs w:val="18"/>
        </w:rPr>
        <w:t xml:space="preserve">, H. (2020 May 26). </w:t>
      </w:r>
      <w:r w:rsidRPr="00DE5D5A">
        <w:rPr>
          <w:rFonts w:ascii="Palatino Linotype" w:hAnsi="Palatino Linotype"/>
          <w:i/>
          <w:iCs/>
          <w:color w:val="000000" w:themeColor="text1"/>
          <w:sz w:val="18"/>
          <w:szCs w:val="18"/>
        </w:rPr>
        <w:t>Ivey awards $5.1 million to expand high-speed internet in rural Alabama</w:t>
      </w:r>
      <w:r w:rsidRPr="00DE5D5A">
        <w:rPr>
          <w:rFonts w:ascii="Palatino Linotype" w:hAnsi="Palatino Linotype"/>
          <w:color w:val="000000" w:themeColor="text1"/>
          <w:sz w:val="18"/>
          <w:szCs w:val="18"/>
        </w:rPr>
        <w:t>. Al.com. https://www.al.com/news/2020/05/ivey-awards-51-million-to-expand-high-speed-internet-in-rural-alabama.html.</w:t>
      </w:r>
    </w:p>
  </w:endnote>
  <w:endnote w:id="12">
    <w:p w14:paraId="31EF96CC" w14:textId="184B4163" w:rsidR="006B242F" w:rsidRPr="00DE5D5A" w:rsidRDefault="006B242F" w:rsidP="00EC40A5">
      <w:pPr>
        <w:pStyle w:val="EndnoteText"/>
        <w:jc w:val="both"/>
        <w:rPr>
          <w:rFonts w:ascii="Palatino Linotype" w:hAnsi="Palatino Linotype"/>
          <w:color w:val="000000" w:themeColor="text1"/>
          <w:sz w:val="18"/>
          <w:szCs w:val="18"/>
        </w:rPr>
      </w:pPr>
      <w:r w:rsidRPr="00DE5D5A">
        <w:rPr>
          <w:rStyle w:val="EndnoteReference"/>
          <w:rFonts w:ascii="Palatino Linotype" w:hAnsi="Palatino Linotype"/>
          <w:color w:val="000000" w:themeColor="text1"/>
          <w:sz w:val="18"/>
          <w:szCs w:val="18"/>
        </w:rPr>
        <w:endnoteRef/>
      </w:r>
      <w:r w:rsidRPr="00DE5D5A">
        <w:rPr>
          <w:rFonts w:ascii="Palatino Linotype" w:hAnsi="Palatino Linotype"/>
          <w:color w:val="000000" w:themeColor="text1"/>
          <w:sz w:val="18"/>
          <w:szCs w:val="18"/>
        </w:rPr>
        <w:t xml:space="preserve"> The Office of Alabama Governor Kay Ivey, Press Releases. (2020, July 16). </w:t>
      </w:r>
      <w:r w:rsidRPr="00DE5D5A">
        <w:rPr>
          <w:rFonts w:ascii="Palatino Linotype" w:hAnsi="Palatino Linotype"/>
          <w:i/>
          <w:iCs/>
          <w:color w:val="000000" w:themeColor="text1"/>
          <w:sz w:val="18"/>
          <w:szCs w:val="18"/>
        </w:rPr>
        <w:t xml:space="preserve">Gov. Ivey awards broadband grants for 7 projects in Alabama </w:t>
      </w:r>
      <w:r w:rsidRPr="00DE5D5A">
        <w:rPr>
          <w:rFonts w:ascii="Palatino Linotype" w:hAnsi="Palatino Linotype"/>
          <w:color w:val="000000" w:themeColor="text1"/>
          <w:sz w:val="18"/>
          <w:szCs w:val="18"/>
        </w:rPr>
        <w:t xml:space="preserve">[Press release]. https://governor.alabama.gov/newsroom/2020/07/gov-ivey-awards-broadband-grants-for-7-projects-in-alabama/.  </w:t>
      </w:r>
    </w:p>
  </w:endnote>
  <w:endnote w:id="13">
    <w:p w14:paraId="6A2FFDEA" w14:textId="1A182D43" w:rsidR="006B242F" w:rsidRPr="00DE5D5A" w:rsidRDefault="006B242F"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Office of Alabama Governor Kay Ivey. (2020 July 31). </w:t>
      </w:r>
      <w:r w:rsidRPr="00DE5D5A">
        <w:rPr>
          <w:rFonts w:ascii="Palatino Linotype" w:hAnsi="Palatino Linotype"/>
          <w:i/>
          <w:iCs/>
          <w:sz w:val="18"/>
          <w:szCs w:val="18"/>
        </w:rPr>
        <w:t>Governor Ivey Allocates $100 Million for Alabama Broadband Connectivity for Students</w:t>
      </w:r>
      <w:r w:rsidRPr="00DE5D5A">
        <w:rPr>
          <w:rFonts w:ascii="Palatino Linotype" w:hAnsi="Palatino Linotype"/>
          <w:sz w:val="18"/>
          <w:szCs w:val="18"/>
        </w:rPr>
        <w:t xml:space="preserve"> [Press release]. Retrieved at https://governor.alabama.gov/newsroom/2020/07/governor-ivey-allocates-100-million-for-alabama-broadband-connectivity-for-students/.</w:t>
      </w:r>
    </w:p>
  </w:endnote>
  <w:endnote w:id="14">
    <w:p w14:paraId="2ED277EE" w14:textId="2C8D22F5" w:rsidR="006B242F" w:rsidRPr="00DE5D5A" w:rsidRDefault="006B242F"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Office of Alabama Governor Kay Ivey. (2020 July 20). </w:t>
      </w:r>
      <w:r w:rsidRPr="00DE5D5A">
        <w:rPr>
          <w:rFonts w:ascii="Palatino Linotype" w:hAnsi="Palatino Linotype"/>
          <w:i/>
          <w:iCs/>
          <w:sz w:val="18"/>
          <w:szCs w:val="18"/>
        </w:rPr>
        <w:t>Governor Ivey Announces $170 million for Health Care and Remote Learning in Alabama Public Schools</w:t>
      </w:r>
      <w:r w:rsidRPr="00DE5D5A">
        <w:rPr>
          <w:rFonts w:ascii="Palatino Linotype" w:hAnsi="Palatino Linotype"/>
          <w:sz w:val="18"/>
          <w:szCs w:val="18"/>
        </w:rPr>
        <w:t xml:space="preserve"> [Press release]. </w:t>
      </w:r>
      <w:proofErr w:type="spellStart"/>
      <w:r w:rsidRPr="00DE5D5A">
        <w:rPr>
          <w:rFonts w:ascii="Palatino Linotype" w:hAnsi="Palatino Linotype"/>
          <w:sz w:val="18"/>
          <w:szCs w:val="18"/>
        </w:rPr>
        <w:t>Retrived</w:t>
      </w:r>
      <w:proofErr w:type="spellEnd"/>
      <w:r w:rsidRPr="00DE5D5A">
        <w:rPr>
          <w:rFonts w:ascii="Palatino Linotype" w:hAnsi="Palatino Linotype"/>
          <w:sz w:val="18"/>
          <w:szCs w:val="18"/>
        </w:rPr>
        <w:t xml:space="preserve"> from https://governor.alabama.gov/newsroom/2020/07/governor-ivey-announces-170-million-for-health-care-and-remote-learning-in-alabama-public-schools/.</w:t>
      </w:r>
    </w:p>
  </w:endnote>
  <w:endnote w:id="15">
    <w:p w14:paraId="23FB3536" w14:textId="3D82CCA6" w:rsidR="00EC40A5" w:rsidRPr="00DE5D5A" w:rsidRDefault="006B242F"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Wood, C. (2020 Sep 11). </w:t>
      </w:r>
      <w:r w:rsidRPr="00DE5D5A">
        <w:rPr>
          <w:rFonts w:ascii="Palatino Linotype" w:hAnsi="Palatino Linotype"/>
          <w:i/>
          <w:iCs/>
          <w:sz w:val="18"/>
          <w:szCs w:val="18"/>
        </w:rPr>
        <w:t>Alabama universities get $72 million for remote-learning tech</w:t>
      </w:r>
      <w:r w:rsidRPr="00DE5D5A">
        <w:rPr>
          <w:rFonts w:ascii="Palatino Linotype" w:hAnsi="Palatino Linotype"/>
          <w:sz w:val="18"/>
          <w:szCs w:val="18"/>
        </w:rPr>
        <w:t xml:space="preserve">. </w:t>
      </w:r>
      <w:proofErr w:type="spellStart"/>
      <w:r w:rsidRPr="00DE5D5A">
        <w:rPr>
          <w:rFonts w:ascii="Palatino Linotype" w:hAnsi="Palatino Linotype"/>
          <w:sz w:val="18"/>
          <w:szCs w:val="18"/>
        </w:rPr>
        <w:t>EdScoop</w:t>
      </w:r>
      <w:proofErr w:type="spellEnd"/>
      <w:r w:rsidRPr="00DE5D5A">
        <w:rPr>
          <w:rFonts w:ascii="Palatino Linotype" w:hAnsi="Palatino Linotype"/>
          <w:sz w:val="18"/>
          <w:szCs w:val="18"/>
        </w:rPr>
        <w:t>. https://edscoop.com/alabama-universities-72-million-remote-learning-tech/.</w:t>
      </w:r>
    </w:p>
  </w:endnote>
  <w:endnote w:id="16">
    <w:p w14:paraId="22FC6AE6" w14:textId="0363F8AB" w:rsidR="00D64A44" w:rsidRPr="00D64A44" w:rsidRDefault="00D64A44">
      <w:pPr>
        <w:pStyle w:val="EndnoteText"/>
        <w:rPr>
          <w:rFonts w:ascii="Palatino Linotype" w:hAnsi="Palatino Linotype"/>
        </w:rPr>
      </w:pPr>
      <w:r w:rsidRPr="00D64A44">
        <w:rPr>
          <w:rStyle w:val="EndnoteReference"/>
          <w:rFonts w:ascii="Palatino Linotype" w:hAnsi="Palatino Linotype"/>
          <w:sz w:val="18"/>
          <w:szCs w:val="18"/>
        </w:rPr>
        <w:endnoteRef/>
      </w:r>
      <w:r w:rsidRPr="00D64A44">
        <w:rPr>
          <w:rFonts w:ascii="Palatino Linotype" w:hAnsi="Palatino Linotype"/>
          <w:sz w:val="18"/>
          <w:szCs w:val="18"/>
        </w:rPr>
        <w:t xml:space="preserve"> Alabama Rural Electric Association of Cooperatives. Who We </w:t>
      </w:r>
      <w:proofErr w:type="gramStart"/>
      <w:r w:rsidRPr="00D64A44">
        <w:rPr>
          <w:rFonts w:ascii="Palatino Linotype" w:hAnsi="Palatino Linotype"/>
          <w:sz w:val="18"/>
          <w:szCs w:val="18"/>
        </w:rPr>
        <w:t>Are.</w:t>
      </w:r>
      <w:proofErr w:type="gramEnd"/>
      <w:r w:rsidRPr="00D64A44">
        <w:rPr>
          <w:rFonts w:ascii="Palatino Linotype" w:hAnsi="Palatino Linotype"/>
          <w:sz w:val="18"/>
          <w:szCs w:val="18"/>
        </w:rPr>
        <w:t xml:space="preserve"> https://areapower.coop/who-we-are/. </w:t>
      </w:r>
    </w:p>
  </w:endnote>
  <w:endnote w:id="17">
    <w:p w14:paraId="76440968" w14:textId="37DE4AC2" w:rsidR="00D64A44" w:rsidRPr="00D64A44" w:rsidRDefault="00D64A44">
      <w:pPr>
        <w:pStyle w:val="EndnoteText"/>
        <w:rPr>
          <w:rFonts w:ascii="Palatino Linotype" w:hAnsi="Palatino Linotype"/>
        </w:rPr>
      </w:pPr>
      <w:r w:rsidRPr="00D64A44">
        <w:rPr>
          <w:rStyle w:val="EndnoteReference"/>
          <w:rFonts w:ascii="Palatino Linotype" w:hAnsi="Palatino Linotype"/>
          <w:sz w:val="18"/>
          <w:szCs w:val="18"/>
        </w:rPr>
        <w:endnoteRef/>
      </w:r>
      <w:r w:rsidRPr="00D64A44">
        <w:rPr>
          <w:rFonts w:ascii="Palatino Linotype" w:hAnsi="Palatino Linotype"/>
          <w:sz w:val="18"/>
          <w:szCs w:val="18"/>
        </w:rPr>
        <w:t xml:space="preserve"> Alabama Rural Electric Association of Cooperatives. Co-op History. https://areapower.coop/who-we-are/co-op-history/. </w:t>
      </w:r>
    </w:p>
  </w:endnote>
  <w:endnote w:id="18">
    <w:p w14:paraId="74989F0C" w14:textId="7029673E" w:rsidR="00D64A44" w:rsidRPr="00D64A44" w:rsidRDefault="00D64A44">
      <w:pPr>
        <w:pStyle w:val="EndnoteText"/>
        <w:rPr>
          <w:rFonts w:ascii="Palatino Linotype" w:hAnsi="Palatino Linotype"/>
        </w:rPr>
      </w:pPr>
      <w:r w:rsidRPr="00D64A44">
        <w:rPr>
          <w:rStyle w:val="EndnoteReference"/>
          <w:rFonts w:ascii="Palatino Linotype" w:hAnsi="Palatino Linotype"/>
          <w:sz w:val="18"/>
          <w:szCs w:val="18"/>
        </w:rPr>
        <w:endnoteRef/>
      </w:r>
      <w:r w:rsidRPr="00D64A44">
        <w:rPr>
          <w:rFonts w:ascii="Palatino Linotype" w:hAnsi="Palatino Linotype"/>
          <w:sz w:val="18"/>
          <w:szCs w:val="18"/>
        </w:rPr>
        <w:t xml:space="preserve"> Central Alabama Electric Cooperative. </w:t>
      </w:r>
      <w:r w:rsidRPr="00D64A44">
        <w:rPr>
          <w:rFonts w:ascii="Palatino Linotype" w:hAnsi="Palatino Linotype"/>
          <w:i/>
          <w:iCs/>
          <w:sz w:val="18"/>
          <w:szCs w:val="18"/>
        </w:rPr>
        <w:t>CAEC Awarded Rural Broadband Grants</w:t>
      </w:r>
      <w:r w:rsidRPr="00D64A44">
        <w:rPr>
          <w:rFonts w:ascii="Palatino Linotype" w:hAnsi="Palatino Linotype"/>
          <w:sz w:val="18"/>
          <w:szCs w:val="18"/>
        </w:rPr>
        <w:t xml:space="preserve">. https://caec.coop/news/caec-awarded-rural-broadband-grants/. </w:t>
      </w:r>
    </w:p>
  </w:endnote>
  <w:endnote w:id="19">
    <w:p w14:paraId="249050AB" w14:textId="03FA43A7" w:rsidR="00D64A44" w:rsidRPr="00D64A44" w:rsidRDefault="00D64A44">
      <w:pPr>
        <w:pStyle w:val="EndnoteText"/>
        <w:rPr>
          <w:rFonts w:ascii="Palatino Linotype" w:hAnsi="Palatino Linotype"/>
        </w:rPr>
      </w:pPr>
      <w:r w:rsidRPr="00D64A44">
        <w:rPr>
          <w:rStyle w:val="EndnoteReference"/>
          <w:rFonts w:ascii="Palatino Linotype" w:hAnsi="Palatino Linotype"/>
          <w:sz w:val="18"/>
          <w:szCs w:val="18"/>
        </w:rPr>
        <w:endnoteRef/>
      </w:r>
      <w:r w:rsidRPr="00D64A44">
        <w:rPr>
          <w:rFonts w:ascii="Palatino Linotype" w:hAnsi="Palatino Linotype"/>
          <w:sz w:val="18"/>
          <w:szCs w:val="18"/>
        </w:rPr>
        <w:t xml:space="preserve"> Alabama Rural Electric Association of Cooperatives. </w:t>
      </w:r>
      <w:r w:rsidRPr="00D64A44">
        <w:rPr>
          <w:rFonts w:ascii="Palatino Linotype" w:hAnsi="Palatino Linotype"/>
          <w:i/>
          <w:iCs/>
          <w:sz w:val="18"/>
          <w:szCs w:val="18"/>
        </w:rPr>
        <w:t>Tombigbee Communications receives a grant for rural broadband expansion</w:t>
      </w:r>
      <w:r w:rsidRPr="00D64A44">
        <w:rPr>
          <w:rFonts w:ascii="Palatino Linotype" w:hAnsi="Palatino Linotype"/>
          <w:sz w:val="18"/>
          <w:szCs w:val="18"/>
        </w:rPr>
        <w:t xml:space="preserve">. https://areapower.coop/tombigbee-communications-receives-grant-for-rural-broadband-expansion/. </w:t>
      </w:r>
    </w:p>
  </w:endnote>
  <w:endnote w:id="20">
    <w:p w14:paraId="5F622B1F" w14:textId="24BC8FF5" w:rsidR="002055E6" w:rsidRPr="002055E6" w:rsidRDefault="002055E6">
      <w:pPr>
        <w:pStyle w:val="EndnoteText"/>
        <w:rPr>
          <w:rFonts w:ascii="Palatino Linotype" w:hAnsi="Palatino Linotype"/>
        </w:rPr>
      </w:pPr>
      <w:r w:rsidRPr="002055E6">
        <w:rPr>
          <w:rStyle w:val="EndnoteReference"/>
          <w:rFonts w:ascii="Palatino Linotype" w:hAnsi="Palatino Linotype"/>
          <w:sz w:val="18"/>
          <w:szCs w:val="18"/>
        </w:rPr>
        <w:endnoteRef/>
      </w:r>
      <w:r w:rsidRPr="002055E6">
        <w:rPr>
          <w:rFonts w:ascii="Palatino Linotype" w:hAnsi="Palatino Linotype"/>
          <w:sz w:val="18"/>
          <w:szCs w:val="18"/>
        </w:rPr>
        <w:t xml:space="preserve"> Mayo Clinic Staff. (2020 May 15). Telehealth: Technology meets health care. https://www.mayoclinic.org/healthy-lifestyle/consumer-health/in-depth/telehealth/art-20044878. </w:t>
      </w:r>
    </w:p>
  </w:endnote>
  <w:endnote w:id="21">
    <w:p w14:paraId="6738425C" w14:textId="1E41283D" w:rsidR="00917513" w:rsidRPr="00917513" w:rsidRDefault="00917513">
      <w:pPr>
        <w:pStyle w:val="EndnoteText"/>
        <w:rPr>
          <w:rFonts w:ascii="Palatino Linotype" w:hAnsi="Palatino Linotype"/>
        </w:rPr>
      </w:pPr>
      <w:r w:rsidRPr="00917513">
        <w:rPr>
          <w:rStyle w:val="EndnoteReference"/>
          <w:rFonts w:ascii="Palatino Linotype" w:hAnsi="Palatino Linotype"/>
          <w:sz w:val="18"/>
          <w:szCs w:val="18"/>
        </w:rPr>
        <w:endnoteRef/>
      </w:r>
      <w:r w:rsidRPr="00917513">
        <w:rPr>
          <w:rFonts w:ascii="Palatino Linotype" w:hAnsi="Palatino Linotype"/>
          <w:sz w:val="18"/>
          <w:szCs w:val="18"/>
        </w:rPr>
        <w:t xml:space="preserve"> </w:t>
      </w:r>
      <w:proofErr w:type="spellStart"/>
      <w:r w:rsidRPr="00917513">
        <w:rPr>
          <w:rFonts w:ascii="Palatino Linotype" w:hAnsi="Palatino Linotype"/>
          <w:sz w:val="18"/>
          <w:szCs w:val="18"/>
        </w:rPr>
        <w:t>Bestsennyy</w:t>
      </w:r>
      <w:proofErr w:type="spellEnd"/>
      <w:r w:rsidRPr="00917513">
        <w:rPr>
          <w:rFonts w:ascii="Palatino Linotype" w:hAnsi="Palatino Linotype"/>
          <w:sz w:val="18"/>
          <w:szCs w:val="18"/>
        </w:rPr>
        <w:t xml:space="preserve">, O., Gilbert, G., Harris, A., </w:t>
      </w:r>
      <w:proofErr w:type="spellStart"/>
      <w:r w:rsidRPr="00917513">
        <w:rPr>
          <w:rFonts w:ascii="Palatino Linotype" w:hAnsi="Palatino Linotype"/>
          <w:sz w:val="18"/>
          <w:szCs w:val="18"/>
        </w:rPr>
        <w:t>Rost</w:t>
      </w:r>
      <w:proofErr w:type="spellEnd"/>
      <w:r w:rsidRPr="00917513">
        <w:rPr>
          <w:rFonts w:ascii="Palatino Linotype" w:hAnsi="Palatino Linotype"/>
          <w:sz w:val="18"/>
          <w:szCs w:val="18"/>
        </w:rPr>
        <w:t xml:space="preserve">, J. (2020 May 29). </w:t>
      </w:r>
      <w:r w:rsidRPr="00917513">
        <w:rPr>
          <w:rFonts w:ascii="Palatino Linotype" w:hAnsi="Palatino Linotype"/>
          <w:i/>
          <w:iCs/>
          <w:sz w:val="18"/>
          <w:szCs w:val="18"/>
        </w:rPr>
        <w:t>Telehealth: A quarter-trillion-dollar post-COVID-19 reality?</w:t>
      </w:r>
      <w:r w:rsidRPr="00917513">
        <w:rPr>
          <w:rFonts w:ascii="Palatino Linotype" w:hAnsi="Palatino Linotype"/>
          <w:sz w:val="18"/>
          <w:szCs w:val="18"/>
        </w:rPr>
        <w:t xml:space="preserve"> McKinsey &amp; Company. https://www.mckinsey.com/industries/healthcare-systems-and-services/our-insights/telehealth-a-quarter-trillion-dollar-post-covid-19-reality#. </w:t>
      </w:r>
    </w:p>
  </w:endnote>
  <w:endnote w:id="22">
    <w:p w14:paraId="4CAD0688" w14:textId="08710AAB" w:rsidR="00917513" w:rsidRPr="00917513" w:rsidRDefault="00917513">
      <w:pPr>
        <w:pStyle w:val="EndnoteText"/>
        <w:rPr>
          <w:rFonts w:ascii="Palatino Linotype" w:hAnsi="Palatino Linotype"/>
        </w:rPr>
      </w:pPr>
      <w:r w:rsidRPr="00917513">
        <w:rPr>
          <w:rStyle w:val="EndnoteReference"/>
          <w:rFonts w:ascii="Palatino Linotype" w:hAnsi="Palatino Linotype"/>
          <w:sz w:val="18"/>
          <w:szCs w:val="18"/>
        </w:rPr>
        <w:endnoteRef/>
      </w:r>
      <w:r w:rsidRPr="00917513">
        <w:rPr>
          <w:rFonts w:ascii="Palatino Linotype" w:hAnsi="Palatino Linotype"/>
          <w:sz w:val="18"/>
          <w:szCs w:val="18"/>
        </w:rPr>
        <w:t xml:space="preserve"> </w:t>
      </w:r>
      <w:r w:rsidRPr="00917513">
        <w:rPr>
          <w:rFonts w:ascii="Palatino Linotype" w:hAnsi="Palatino Linotype"/>
          <w:i/>
          <w:iCs/>
          <w:sz w:val="18"/>
          <w:szCs w:val="18"/>
        </w:rPr>
        <w:t>Ibid.</w:t>
      </w:r>
    </w:p>
  </w:endnote>
  <w:endnote w:id="23">
    <w:p w14:paraId="3BB0FD4F" w14:textId="44C6418B" w:rsidR="00BA5586" w:rsidRPr="00BA5586" w:rsidRDefault="00BA5586">
      <w:pPr>
        <w:pStyle w:val="EndnoteText"/>
        <w:rPr>
          <w:rFonts w:ascii="Palatino Linotype" w:hAnsi="Palatino Linotype"/>
          <w:sz w:val="18"/>
          <w:szCs w:val="18"/>
        </w:rPr>
      </w:pPr>
      <w:r w:rsidRPr="00BA5586">
        <w:rPr>
          <w:rStyle w:val="EndnoteReference"/>
          <w:rFonts w:ascii="Palatino Linotype" w:hAnsi="Palatino Linotype"/>
          <w:sz w:val="18"/>
          <w:szCs w:val="18"/>
        </w:rPr>
        <w:endnoteRef/>
      </w:r>
      <w:r w:rsidRPr="00BA5586">
        <w:rPr>
          <w:rFonts w:ascii="Palatino Linotype" w:hAnsi="Palatino Linotype"/>
          <w:sz w:val="18"/>
          <w:szCs w:val="18"/>
        </w:rPr>
        <w:t xml:space="preserve"> Jacobs, E., </w:t>
      </w:r>
      <w:proofErr w:type="spellStart"/>
      <w:r w:rsidRPr="00BA5586">
        <w:rPr>
          <w:rFonts w:ascii="Palatino Linotype" w:hAnsi="Palatino Linotype"/>
          <w:sz w:val="18"/>
          <w:szCs w:val="18"/>
        </w:rPr>
        <w:t>Whann</w:t>
      </w:r>
      <w:proofErr w:type="spellEnd"/>
      <w:r w:rsidRPr="00BA5586">
        <w:rPr>
          <w:rFonts w:ascii="Palatino Linotype" w:hAnsi="Palatino Linotype"/>
          <w:sz w:val="18"/>
          <w:szCs w:val="18"/>
        </w:rPr>
        <w:t xml:space="preserve">, H., Corley, E.G., Bowen, J., Keeney, N. (2020 Oct 13). </w:t>
      </w:r>
      <w:r w:rsidRPr="00BA5586">
        <w:rPr>
          <w:rFonts w:ascii="Palatino Linotype" w:hAnsi="Palatino Linotype"/>
          <w:i/>
          <w:iCs/>
          <w:sz w:val="18"/>
          <w:szCs w:val="18"/>
        </w:rPr>
        <w:t>Healthcare: A Key Challenge in Alabama’s Black Belt</w:t>
      </w:r>
      <w:r w:rsidRPr="00BA5586">
        <w:rPr>
          <w:rFonts w:ascii="Palatino Linotype" w:hAnsi="Palatino Linotype"/>
          <w:sz w:val="18"/>
          <w:szCs w:val="18"/>
        </w:rPr>
        <w:t>. The Education Policy Center at the University of Alabama. Available at http://edpolicy.ua.edu/wp-content/uploads/2020/10/201014_healthcare-challenge-al-black-belt.pdf.</w:t>
      </w:r>
      <w:r>
        <w:rPr>
          <w:rFonts w:ascii="Palatino Linotype" w:hAnsi="Palatino Linotype"/>
          <w:sz w:val="18"/>
          <w:szCs w:val="18"/>
        </w:rPr>
        <w:t xml:space="preserve"> </w:t>
      </w:r>
    </w:p>
  </w:endnote>
  <w:endnote w:id="24">
    <w:p w14:paraId="19F626B3" w14:textId="1EF7A1FD" w:rsidR="00F4159C" w:rsidRPr="00F4159C" w:rsidRDefault="00F4159C">
      <w:pPr>
        <w:pStyle w:val="EndnoteText"/>
        <w:rPr>
          <w:rFonts w:ascii="Palatino Linotype" w:hAnsi="Palatino Linotype"/>
        </w:rPr>
      </w:pPr>
      <w:r w:rsidRPr="00F4159C">
        <w:rPr>
          <w:rStyle w:val="EndnoteReference"/>
          <w:rFonts w:ascii="Palatino Linotype" w:hAnsi="Palatino Linotype"/>
          <w:sz w:val="18"/>
          <w:szCs w:val="18"/>
        </w:rPr>
        <w:endnoteRef/>
      </w:r>
      <w:r w:rsidRPr="00F4159C">
        <w:rPr>
          <w:rFonts w:ascii="Palatino Linotype" w:hAnsi="Palatino Linotype"/>
          <w:sz w:val="18"/>
          <w:szCs w:val="18"/>
        </w:rPr>
        <w:t xml:space="preserve"> Gainer, H. (2020 July 1). </w:t>
      </w:r>
      <w:r w:rsidRPr="00F4159C">
        <w:rPr>
          <w:rFonts w:ascii="Palatino Linotype" w:hAnsi="Palatino Linotype"/>
          <w:i/>
          <w:iCs/>
          <w:sz w:val="18"/>
          <w:szCs w:val="18"/>
        </w:rPr>
        <w:t>Carver, Wallace appointed by Ivey to Broadband Working Group for CARES Act funding</w:t>
      </w:r>
      <w:r w:rsidRPr="00F4159C">
        <w:rPr>
          <w:rFonts w:ascii="Palatino Linotype" w:hAnsi="Palatino Linotype"/>
          <w:sz w:val="18"/>
          <w:szCs w:val="18"/>
        </w:rPr>
        <w:t xml:space="preserve">. UAB News. https://www.uab.edu/news/people/item/11415-carver-wallace-appointed-by-ivey-to-broadband-working-group-for-cares-act-funding. </w:t>
      </w:r>
    </w:p>
  </w:endnote>
  <w:endnote w:id="25">
    <w:p w14:paraId="7D064071" w14:textId="5C187C8C" w:rsidR="001253DD" w:rsidRPr="001253DD" w:rsidRDefault="001253DD">
      <w:pPr>
        <w:pStyle w:val="EndnoteText"/>
        <w:rPr>
          <w:rFonts w:ascii="Palatino Linotype" w:hAnsi="Palatino Linotype"/>
          <w:u w:val="single"/>
        </w:rPr>
      </w:pPr>
      <w:r w:rsidRPr="001253DD">
        <w:rPr>
          <w:rStyle w:val="EndnoteReference"/>
          <w:rFonts w:ascii="Palatino Linotype" w:hAnsi="Palatino Linotype"/>
          <w:sz w:val="18"/>
          <w:szCs w:val="18"/>
        </w:rPr>
        <w:endnoteRef/>
      </w:r>
      <w:r w:rsidRPr="001253DD">
        <w:rPr>
          <w:rFonts w:ascii="Palatino Linotype" w:hAnsi="Palatino Linotype"/>
          <w:sz w:val="18"/>
          <w:szCs w:val="18"/>
        </w:rPr>
        <w:t xml:space="preserve"> Shepard, B. (2020 July 8). </w:t>
      </w:r>
      <w:r w:rsidRPr="001253DD">
        <w:rPr>
          <w:rFonts w:ascii="Palatino Linotype" w:hAnsi="Palatino Linotype"/>
          <w:i/>
          <w:iCs/>
          <w:sz w:val="18"/>
          <w:szCs w:val="18"/>
        </w:rPr>
        <w:t>UAB awarded $1 million for COVID-19 telehealth efforts</w:t>
      </w:r>
      <w:r w:rsidRPr="001253DD">
        <w:rPr>
          <w:rFonts w:ascii="Palatino Linotype" w:hAnsi="Palatino Linotype"/>
          <w:sz w:val="18"/>
          <w:szCs w:val="18"/>
        </w:rPr>
        <w:t xml:space="preserve">. UAB News. https://www.uab.edu/news/health/item/11422-uab-awarded-1-million-for-covid-19-telehealth-efforts. </w:t>
      </w:r>
    </w:p>
  </w:endnote>
  <w:endnote w:id="26">
    <w:p w14:paraId="49BF8EAF" w14:textId="6E8CDF5B" w:rsidR="00840999" w:rsidRPr="00840999" w:rsidRDefault="00840999">
      <w:pPr>
        <w:pStyle w:val="EndnoteText"/>
        <w:rPr>
          <w:rFonts w:ascii="Palatino Linotype" w:hAnsi="Palatino Linotype"/>
        </w:rPr>
      </w:pPr>
      <w:r w:rsidRPr="00840999">
        <w:rPr>
          <w:rStyle w:val="EndnoteReference"/>
          <w:rFonts w:ascii="Palatino Linotype" w:hAnsi="Palatino Linotype"/>
          <w:sz w:val="18"/>
          <w:szCs w:val="18"/>
        </w:rPr>
        <w:endnoteRef/>
      </w:r>
      <w:r w:rsidRPr="00840999">
        <w:rPr>
          <w:rFonts w:ascii="Palatino Linotype" w:hAnsi="Palatino Linotype"/>
          <w:sz w:val="18"/>
          <w:szCs w:val="18"/>
        </w:rPr>
        <w:t xml:space="preserve"> Moseley, B. (2020 Oct 8). </w:t>
      </w:r>
      <w:r w:rsidRPr="00840999">
        <w:rPr>
          <w:rFonts w:ascii="Palatino Linotype" w:hAnsi="Palatino Linotype"/>
          <w:i/>
          <w:iCs/>
          <w:sz w:val="18"/>
          <w:szCs w:val="18"/>
        </w:rPr>
        <w:t>USDA awards $3 million in grants for Alabama distance learning, telemedicine infrastructure.</w:t>
      </w:r>
      <w:r w:rsidRPr="00840999">
        <w:rPr>
          <w:rFonts w:ascii="Palatino Linotype" w:hAnsi="Palatino Linotype"/>
          <w:sz w:val="18"/>
          <w:szCs w:val="18"/>
        </w:rPr>
        <w:t xml:space="preserve"> Alabama Political Reporter. https://www.alreporter.com/2020/10/08/usda-awards-3-million-in-grants-for-alabama-distance-learning-telemedicine-infrastructure/. </w:t>
      </w:r>
    </w:p>
  </w:endnote>
  <w:endnote w:id="27">
    <w:p w14:paraId="49C75EC3" w14:textId="5DF1C642" w:rsidR="00EC40A5" w:rsidRPr="00DE5D5A" w:rsidRDefault="00EC40A5"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Downey, M. (2020, Apr 9). </w:t>
      </w:r>
      <w:r w:rsidRPr="00DE5D5A">
        <w:rPr>
          <w:rFonts w:ascii="Palatino Linotype" w:hAnsi="Palatino Linotype"/>
          <w:i/>
          <w:iCs/>
          <w:sz w:val="18"/>
          <w:szCs w:val="18"/>
        </w:rPr>
        <w:t>College students struggling with internet access say Georgia needs a pass/fail option</w:t>
      </w:r>
      <w:r w:rsidRPr="00DE5D5A">
        <w:rPr>
          <w:rFonts w:ascii="Palatino Linotype" w:hAnsi="Palatino Linotype"/>
          <w:sz w:val="18"/>
          <w:szCs w:val="18"/>
        </w:rPr>
        <w:t>. Atlanta Journal Constitution. https://www.ajc.com/blog/get-schooled/rural-students-without-doing-school-work-chick-fil-parking-lot/n4Fu1cVrDHghJnPUxxijjO/.</w:t>
      </w:r>
    </w:p>
  </w:endnote>
  <w:endnote w:id="28">
    <w:p w14:paraId="760A93E6" w14:textId="1F4FB688" w:rsidR="00EC40A5" w:rsidRPr="00DE5D5A" w:rsidRDefault="00EC40A5" w:rsidP="00EC40A5">
      <w:pPr>
        <w:pStyle w:val="EndnoteText"/>
        <w:jc w:val="both"/>
        <w:rPr>
          <w:rFonts w:ascii="Palatino Linotype" w:hAnsi="Palatino Linotype"/>
          <w:i/>
          <w:iCs/>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w:t>
      </w:r>
      <w:r w:rsidRPr="00DE5D5A">
        <w:rPr>
          <w:rFonts w:ascii="Palatino Linotype" w:hAnsi="Palatino Linotype"/>
          <w:i/>
          <w:iCs/>
          <w:sz w:val="18"/>
          <w:szCs w:val="18"/>
        </w:rPr>
        <w:t>Ibid.</w:t>
      </w:r>
    </w:p>
  </w:endnote>
  <w:endnote w:id="29">
    <w:p w14:paraId="31878E85" w14:textId="501A501A" w:rsidR="00EC40A5" w:rsidRPr="00DE5D5A" w:rsidRDefault="00EC40A5"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Editorial Board (2020, Apr 2). </w:t>
      </w:r>
      <w:r w:rsidRPr="00DE5D5A">
        <w:rPr>
          <w:rFonts w:ascii="Palatino Linotype" w:hAnsi="Palatino Linotype"/>
          <w:i/>
          <w:iCs/>
          <w:sz w:val="18"/>
          <w:szCs w:val="18"/>
        </w:rPr>
        <w:t>School shutdowns threaten to worsen the achievement gap</w:t>
      </w:r>
      <w:r w:rsidRPr="00DE5D5A">
        <w:rPr>
          <w:rFonts w:ascii="Palatino Linotype" w:hAnsi="Palatino Linotype"/>
          <w:sz w:val="18"/>
          <w:szCs w:val="18"/>
        </w:rPr>
        <w:t xml:space="preserve">. Los Angeles Times. https://www.latimes.com/opinion/story/2020-04-02/school-shutdowns-threaten-to-worsen-the-achievement-gap. </w:t>
      </w:r>
    </w:p>
  </w:endnote>
  <w:endnote w:id="30">
    <w:p w14:paraId="2BE1BB58" w14:textId="1C7FE757" w:rsidR="00EC40A5" w:rsidRPr="00DE5D5A" w:rsidRDefault="00EC40A5" w:rsidP="00EC40A5">
      <w:pPr>
        <w:pStyle w:val="EndnoteText"/>
        <w:jc w:val="both"/>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Benton Institute for Broadband &amp; Society. (2020, Mar 27). </w:t>
      </w:r>
      <w:r w:rsidRPr="00DE5D5A">
        <w:rPr>
          <w:rFonts w:ascii="Palatino Linotype" w:hAnsi="Palatino Linotype"/>
          <w:i/>
          <w:iCs/>
          <w:sz w:val="18"/>
          <w:szCs w:val="18"/>
        </w:rPr>
        <w:t>Congress Tells FCC to Fix Broadband Maps Now</w:t>
      </w:r>
      <w:r w:rsidRPr="00DE5D5A">
        <w:rPr>
          <w:rFonts w:ascii="Palatino Linotype" w:hAnsi="Palatino Linotype"/>
          <w:sz w:val="18"/>
          <w:szCs w:val="18"/>
        </w:rPr>
        <w:t>. https://www.benton.org/blog/congress-tells-fcc-fix-broadband-maps-now?utm_source=sendgrid&amp;utm_medium=email&amp;utm_ campaign=Newsletters.</w:t>
      </w:r>
    </w:p>
  </w:endnote>
  <w:endnote w:id="31">
    <w:p w14:paraId="71111111" w14:textId="71DAABAD" w:rsidR="00EC40A5" w:rsidRPr="00DE5D5A" w:rsidRDefault="00EC40A5">
      <w:pPr>
        <w:pStyle w:val="EndnoteText"/>
        <w:rPr>
          <w:rFonts w:ascii="Palatino Linotype" w:hAnsi="Palatino Linotype"/>
          <w:sz w:val="18"/>
          <w:szCs w:val="18"/>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Katsinas, S.G., Keeney, N.E., Jacobs, E., </w:t>
      </w:r>
      <w:proofErr w:type="spellStart"/>
      <w:r w:rsidRPr="00DE5D5A">
        <w:rPr>
          <w:rFonts w:ascii="Palatino Linotype" w:hAnsi="Palatino Linotype"/>
          <w:sz w:val="18"/>
          <w:szCs w:val="18"/>
        </w:rPr>
        <w:t>Whann</w:t>
      </w:r>
      <w:proofErr w:type="spellEnd"/>
      <w:r w:rsidRPr="00DE5D5A">
        <w:rPr>
          <w:rFonts w:ascii="Palatino Linotype" w:hAnsi="Palatino Linotype"/>
          <w:sz w:val="18"/>
          <w:szCs w:val="18"/>
        </w:rPr>
        <w:t xml:space="preserve">, H. (2020 Aug 18). </w:t>
      </w:r>
      <w:r w:rsidRPr="00DE5D5A">
        <w:rPr>
          <w:rFonts w:ascii="Palatino Linotype" w:hAnsi="Palatino Linotype"/>
          <w:i/>
          <w:iCs/>
          <w:sz w:val="18"/>
          <w:szCs w:val="18"/>
        </w:rPr>
        <w:t>The Black Belt’s Population Decline Explains Why Alabama May Lose a Congressional Seat in the 2020 Census</w:t>
      </w:r>
      <w:r w:rsidRPr="00DE5D5A">
        <w:rPr>
          <w:rFonts w:ascii="Palatino Linotype" w:hAnsi="Palatino Linotype"/>
          <w:sz w:val="18"/>
          <w:szCs w:val="18"/>
        </w:rPr>
        <w:t>. The Education Policy Center at the University of Alabama. Available at http://edpolicy.ua.edu/wp-content/uploads/2020/08/200824_pop-decline-al-black-belt.pdf.</w:t>
      </w:r>
    </w:p>
  </w:endnote>
  <w:endnote w:id="32">
    <w:p w14:paraId="3C158296" w14:textId="78EBD874" w:rsidR="00EC40A5" w:rsidRDefault="00EC40A5">
      <w:pPr>
        <w:pStyle w:val="EndnoteText"/>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w:t>
      </w:r>
      <w:proofErr w:type="spellStart"/>
      <w:r w:rsidRPr="00DE5D5A">
        <w:rPr>
          <w:rFonts w:ascii="Palatino Linotype" w:hAnsi="Palatino Linotype"/>
          <w:sz w:val="18"/>
          <w:szCs w:val="18"/>
        </w:rPr>
        <w:t>Whann</w:t>
      </w:r>
      <w:proofErr w:type="spellEnd"/>
      <w:r w:rsidRPr="00DE5D5A">
        <w:rPr>
          <w:rFonts w:ascii="Palatino Linotype" w:hAnsi="Palatino Linotype"/>
          <w:sz w:val="18"/>
          <w:szCs w:val="18"/>
        </w:rPr>
        <w:t xml:space="preserve">, H., Katsinas, S.G., Keeney, N.E., Jacobs, E.J. (2020 Sep 9). </w:t>
      </w:r>
      <w:r w:rsidRPr="00DE5D5A">
        <w:rPr>
          <w:rFonts w:ascii="Palatino Linotype" w:hAnsi="Palatino Linotype"/>
          <w:i/>
          <w:iCs/>
          <w:sz w:val="18"/>
          <w:szCs w:val="18"/>
        </w:rPr>
        <w:t>Persistent Unemployment in the Black Belt</w:t>
      </w:r>
      <w:r w:rsidRPr="00DE5D5A">
        <w:rPr>
          <w:rFonts w:ascii="Palatino Linotype" w:hAnsi="Palatino Linotype"/>
          <w:sz w:val="18"/>
          <w:szCs w:val="18"/>
        </w:rPr>
        <w:t>. The Education Policy Center at the University of Alabama. Available at http://edpolicy.ua.edu/wp-content/uploads/2020/09/200908_persistent-unemployment-al-black-belt.pdf.</w:t>
      </w:r>
      <w:r w:rsidRPr="00DE5D5A">
        <w:rPr>
          <w:sz w:val="16"/>
          <w:szCs w:val="16"/>
        </w:rPr>
        <w:t xml:space="preserve"> </w:t>
      </w:r>
    </w:p>
  </w:endnote>
  <w:endnote w:id="33">
    <w:p w14:paraId="37549CD8" w14:textId="4A3D170A" w:rsidR="00DE5D5A" w:rsidRPr="00DE5D5A" w:rsidRDefault="00DE5D5A">
      <w:pPr>
        <w:pStyle w:val="EndnoteText"/>
        <w:rPr>
          <w:rFonts w:ascii="Palatino Linotype" w:hAnsi="Palatino Linotype"/>
        </w:rPr>
      </w:pPr>
      <w:r w:rsidRPr="00DE5D5A">
        <w:rPr>
          <w:rStyle w:val="EndnoteReference"/>
          <w:rFonts w:ascii="Palatino Linotype" w:hAnsi="Palatino Linotype"/>
          <w:sz w:val="18"/>
          <w:szCs w:val="18"/>
        </w:rPr>
        <w:endnoteRef/>
      </w:r>
      <w:r w:rsidRPr="00DE5D5A">
        <w:rPr>
          <w:rFonts w:ascii="Palatino Linotype" w:hAnsi="Palatino Linotype"/>
          <w:sz w:val="18"/>
          <w:szCs w:val="18"/>
        </w:rPr>
        <w:t xml:space="preserve"> Jacobs, E., </w:t>
      </w:r>
      <w:proofErr w:type="spellStart"/>
      <w:r w:rsidRPr="00DE5D5A">
        <w:rPr>
          <w:rFonts w:ascii="Palatino Linotype" w:hAnsi="Palatino Linotype"/>
          <w:sz w:val="18"/>
          <w:szCs w:val="18"/>
        </w:rPr>
        <w:t>Whann</w:t>
      </w:r>
      <w:proofErr w:type="spellEnd"/>
      <w:r w:rsidRPr="00DE5D5A">
        <w:rPr>
          <w:rFonts w:ascii="Palatino Linotype" w:hAnsi="Palatino Linotype"/>
          <w:sz w:val="18"/>
          <w:szCs w:val="18"/>
        </w:rPr>
        <w:t xml:space="preserve">, H., Corley, E.G., Bowen, J., Keeney, N. (2020 Oct 13). </w:t>
      </w:r>
      <w:r w:rsidRPr="00DE5D5A">
        <w:rPr>
          <w:rFonts w:ascii="Palatino Linotype" w:hAnsi="Palatino Linotype"/>
          <w:i/>
          <w:iCs/>
          <w:sz w:val="18"/>
          <w:szCs w:val="18"/>
        </w:rPr>
        <w:t>Healthcare: A Key Challenge in Alabama’s Black Belt</w:t>
      </w:r>
      <w:r w:rsidRPr="00DE5D5A">
        <w:rPr>
          <w:rFonts w:ascii="Palatino Linotype" w:hAnsi="Palatino Linotype"/>
          <w:sz w:val="18"/>
          <w:szCs w:val="18"/>
        </w:rPr>
        <w:t xml:space="preserve">. The Education Policy Center at the University of Alabama. Available at http://edpolicy.ua.edu/wp-content/uploads/2020/10/201014_healthcare-challenge-al-black-belt.pdf.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Iowan Old Style Roman">
    <w:altName w:val="﷽﷽﷽﷽﷽﷽﷽﷽iqua"/>
    <w:panose1 w:val="02040602040506020204"/>
    <w:charset w:val="4D"/>
    <w:family w:val="roman"/>
    <w:pitch w:val="variable"/>
    <w:sig w:usb0="A00000EF" w:usb1="400020CB" w:usb2="00000000" w:usb3="00000000" w:csb0="00000093" w:csb1="00000000"/>
  </w:font>
  <w:font w:name="Times New Roman (Headings CS)">
    <w:altName w:val="Times New Roman"/>
    <w:panose1 w:val="020B0604020202020204"/>
    <w:charset w:val="00"/>
    <w:family w:val="roman"/>
    <w:notTrueType/>
    <w:pitch w:val="default"/>
  </w:font>
  <w:font w:name="Minion Pro">
    <w:panose1 w:val="020B0604020202020204"/>
    <w:charset w:val="00"/>
    <w:family w:val="roman"/>
    <w:pitch w:val="variable"/>
    <w:sig w:usb0="E00002AF" w:usb1="5000607B" w:usb2="00000000" w:usb3="00000000" w:csb0="0000009F" w:csb1="00000000"/>
  </w:font>
  <w:font w:name="Times New Roman (Body CS)">
    <w:altName w:val="Times New Roman"/>
    <w:panose1 w:val="020B0604020202020204"/>
    <w:charset w:val="00"/>
    <w:family w:val="roman"/>
    <w:notTrueType/>
    <w:pitch w:val="default"/>
  </w:font>
  <w:font w:name="Courier">
    <w:panose1 w:val="00000000000000000000"/>
    <w:charset w:val="00"/>
    <w:family w:val="auto"/>
    <w:pitch w:val="variable"/>
    <w:sig w:usb0="00000003" w:usb1="00000000" w:usb2="00000000" w:usb3="00000000" w:csb0="00000003" w:csb1="00000000"/>
  </w:font>
  <w:font w:name="Crimson Text">
    <w:panose1 w:val="020B0604020202020204"/>
    <w:charset w:val="4D"/>
    <w:family w:val="auto"/>
    <w:pitch w:val="variable"/>
    <w:sig w:usb0="80000043" w:usb1="4000006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0950108"/>
      <w:docPartObj>
        <w:docPartGallery w:val="Page Numbers (Bottom of Page)"/>
        <w:docPartUnique/>
      </w:docPartObj>
    </w:sdtPr>
    <w:sdtEndPr>
      <w:rPr>
        <w:rStyle w:val="PageNumber"/>
      </w:rPr>
    </w:sdtEndPr>
    <w:sdtContent>
      <w:p w14:paraId="3353AA7A" w14:textId="7B4D6E50" w:rsidR="00641ADD" w:rsidRDefault="00641ADD" w:rsidP="00C92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0ADAE" w14:textId="77777777" w:rsidR="00641ADD" w:rsidRDefault="00641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1936286"/>
      <w:docPartObj>
        <w:docPartGallery w:val="Page Numbers (Bottom of Page)"/>
        <w:docPartUnique/>
      </w:docPartObj>
    </w:sdtPr>
    <w:sdtEndPr>
      <w:rPr>
        <w:rStyle w:val="PageNumber"/>
      </w:rPr>
    </w:sdtEndPr>
    <w:sdtContent>
      <w:p w14:paraId="1EE4DBC6" w14:textId="02C70B0F" w:rsidR="00641ADD" w:rsidRDefault="00641ADD" w:rsidP="00C92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D8B6AE" w14:textId="77777777" w:rsidR="00641ADD" w:rsidRDefault="00641A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8C25" w14:textId="77777777" w:rsidR="00A8659D" w:rsidRDefault="00A86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1BB86" w14:textId="77777777" w:rsidR="00835270" w:rsidRDefault="00835270" w:rsidP="0060186D">
      <w:pPr>
        <w:spacing w:after="0" w:line="110" w:lineRule="exact"/>
      </w:pPr>
    </w:p>
  </w:footnote>
  <w:footnote w:type="continuationSeparator" w:id="0">
    <w:p w14:paraId="5D679914" w14:textId="77777777" w:rsidR="00835270" w:rsidRPr="00BB7AEF" w:rsidRDefault="00835270" w:rsidP="00BB7AEF">
      <w:pPr>
        <w:spacing w:after="0" w:line="20" w:lineRule="exact"/>
        <w:rPr>
          <w:sz w:val="2"/>
        </w:rPr>
      </w:pPr>
    </w:p>
  </w:footnote>
  <w:footnote w:type="continuationNotice" w:id="1">
    <w:p w14:paraId="47CA0023" w14:textId="77777777" w:rsidR="00835270" w:rsidRPr="00AE67B5" w:rsidRDefault="00835270" w:rsidP="00AE67B5">
      <w:pPr>
        <w:spacing w:after="0" w:line="20" w:lineRule="exact"/>
        <w:rPr>
          <w:sz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985600"/>
      <w:docPartObj>
        <w:docPartGallery w:val="Page Numbers (Top of Page)"/>
        <w:docPartUnique/>
      </w:docPartObj>
    </w:sdtPr>
    <w:sdtEndPr>
      <w:rPr>
        <w:rStyle w:val="PageNumber"/>
      </w:rPr>
    </w:sdtEndPr>
    <w:sdtContent>
      <w:p w14:paraId="317A6B06" w14:textId="05D7D4F4" w:rsidR="0002420C" w:rsidRDefault="0002420C" w:rsidP="00B342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3BD6D" w14:textId="78C850AC" w:rsidR="006D3558" w:rsidRDefault="006D3558" w:rsidP="0002420C">
    <w:pPr>
      <w:pStyle w:val="Header"/>
      <w:ind w:right="360"/>
      <w:rPr>
        <w:rStyle w:val="PageNumber"/>
      </w:rPr>
    </w:pPr>
  </w:p>
  <w:p w14:paraId="4DC7869B" w14:textId="77777777" w:rsidR="006D3558" w:rsidRDefault="006D3558" w:rsidP="00126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36B99" w14:textId="77777777" w:rsidR="006D3558" w:rsidRDefault="006D3558" w:rsidP="0002420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26C91" w14:textId="77777777" w:rsidR="00A8659D" w:rsidRDefault="00A86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3786"/>
    <w:multiLevelType w:val="hybridMultilevel"/>
    <w:tmpl w:val="1AB033A2"/>
    <w:lvl w:ilvl="0" w:tplc="75F252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A4E40"/>
    <w:multiLevelType w:val="multilevel"/>
    <w:tmpl w:val="05F03AE4"/>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17"/>
        </w:tabs>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9E7A40"/>
    <w:multiLevelType w:val="multilevel"/>
    <w:tmpl w:val="7AFA580E"/>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17"/>
        </w:tabs>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200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6A0C9E"/>
    <w:multiLevelType w:val="multilevel"/>
    <w:tmpl w:val="5B343F9A"/>
    <w:lvl w:ilvl="0">
      <w:start w:val="1"/>
      <w:numFmt w:val="decimal"/>
      <w:lvlText w:val="%1"/>
      <w:lvlJc w:val="left"/>
      <w:pPr>
        <w:tabs>
          <w:tab w:val="num" w:pos="202"/>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2E55A5"/>
    <w:multiLevelType w:val="multilevel"/>
    <w:tmpl w:val="0B40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AE6010"/>
    <w:multiLevelType w:val="multilevel"/>
    <w:tmpl w:val="1E7E3310"/>
    <w:lvl w:ilvl="0">
      <w:start w:val="1"/>
      <w:numFmt w:val="decimal"/>
      <w:lvlText w:val="%1"/>
      <w:lvlJc w:val="left"/>
      <w:pPr>
        <w:tabs>
          <w:tab w:val="num" w:pos="72"/>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9F537E"/>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4272837"/>
    <w:multiLevelType w:val="multilevel"/>
    <w:tmpl w:val="8460E436"/>
    <w:lvl w:ilvl="0">
      <w:start w:val="1"/>
      <w:numFmt w:val="decimal"/>
      <w:lvlText w:val="%1"/>
      <w:lvlJc w:val="left"/>
      <w:pPr>
        <w:tabs>
          <w:tab w:val="num" w:pos="202"/>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518"/>
        </w:tabs>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A3308F"/>
    <w:multiLevelType w:val="multilevel"/>
    <w:tmpl w:val="02386D8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8A19F8"/>
    <w:multiLevelType w:val="multilevel"/>
    <w:tmpl w:val="7CF8C968"/>
    <w:lvl w:ilvl="0">
      <w:start w:val="1"/>
      <w:numFmt w:val="decimal"/>
      <w:lvlText w:val="%1"/>
      <w:lvlJc w:val="left"/>
      <w:pPr>
        <w:tabs>
          <w:tab w:val="num" w:pos="202"/>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518"/>
        </w:tabs>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C1574F"/>
    <w:multiLevelType w:val="multilevel"/>
    <w:tmpl w:val="C110FFDA"/>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46"/>
        </w:tabs>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D42A6A"/>
    <w:multiLevelType w:val="hybridMultilevel"/>
    <w:tmpl w:val="AE94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A4763"/>
    <w:multiLevelType w:val="multilevel"/>
    <w:tmpl w:val="02386D8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6B70FC"/>
    <w:multiLevelType w:val="hybridMultilevel"/>
    <w:tmpl w:val="D5885AEC"/>
    <w:lvl w:ilvl="0" w:tplc="28162B26">
      <w:start w:val="1"/>
      <w:numFmt w:val="decimal"/>
      <w:lvlText w:val="Step %1."/>
      <w:lvlJc w:val="right"/>
      <w:pPr>
        <w:tabs>
          <w:tab w:val="num" w:pos="1613"/>
        </w:tabs>
        <w:ind w:left="1613" w:hanging="72"/>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B0254"/>
    <w:multiLevelType w:val="multilevel"/>
    <w:tmpl w:val="7826BC82"/>
    <w:lvl w:ilvl="0">
      <w:start w:val="1"/>
      <w:numFmt w:val="decimal"/>
      <w:lvlText w:val="%1"/>
      <w:lvlJc w:val="left"/>
      <w:pPr>
        <w:tabs>
          <w:tab w:val="num" w:pos="202"/>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911A7D"/>
    <w:multiLevelType w:val="multilevel"/>
    <w:tmpl w:val="67F0CE12"/>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403"/>
        </w:tabs>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60082B"/>
    <w:multiLevelType w:val="multilevel"/>
    <w:tmpl w:val="93DC0582"/>
    <w:lvl w:ilvl="0">
      <w:start w:val="1"/>
      <w:numFmt w:val="decimal"/>
      <w:lvlText w:val="%1"/>
      <w:lvlJc w:val="left"/>
      <w:pPr>
        <w:tabs>
          <w:tab w:val="num" w:pos="14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2B2C4B"/>
    <w:multiLevelType w:val="multilevel"/>
    <w:tmpl w:val="B09CDE22"/>
    <w:lvl w:ilvl="0">
      <w:start w:val="1"/>
      <w:numFmt w:val="decimal"/>
      <w:lvlText w:val="%1"/>
      <w:lvlJc w:val="left"/>
      <w:pPr>
        <w:tabs>
          <w:tab w:val="num" w:pos="245"/>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937B5F"/>
    <w:multiLevelType w:val="multilevel"/>
    <w:tmpl w:val="F21CC1A0"/>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46"/>
        </w:tabs>
        <w:ind w:left="0" w:firstLine="0"/>
      </w:pPr>
      <w:rPr>
        <w:rFonts w:hint="default"/>
      </w:rPr>
    </w:lvl>
    <w:lvl w:ilvl="2">
      <w:start w:val="1"/>
      <w:numFmt w:val="decimal"/>
      <w:lvlText w:val="%1.%2.%3"/>
      <w:lvlJc w:val="left"/>
      <w:pPr>
        <w:tabs>
          <w:tab w:val="num" w:pos="518"/>
        </w:tabs>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BD4AC0"/>
    <w:multiLevelType w:val="multilevel"/>
    <w:tmpl w:val="1D4099D2"/>
    <w:lvl w:ilvl="0">
      <w:start w:val="1"/>
      <w:numFmt w:val="decimal"/>
      <w:lvlText w:val="%1"/>
      <w:lvlJc w:val="left"/>
      <w:pPr>
        <w:tabs>
          <w:tab w:val="num" w:pos="202"/>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E507DF"/>
    <w:multiLevelType w:val="hybridMultilevel"/>
    <w:tmpl w:val="76EE22EA"/>
    <w:lvl w:ilvl="0" w:tplc="C8D41AC0">
      <w:start w:val="1"/>
      <w:numFmt w:val="decimal"/>
      <w:pStyle w:val="FigureCaption"/>
      <w:lvlText w:val="Figure %1—"/>
      <w:lvlJc w:val="left"/>
      <w:pPr>
        <w:ind w:left="1440" w:firstLine="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F22AEC"/>
    <w:multiLevelType w:val="multilevel"/>
    <w:tmpl w:val="C47C47DE"/>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46"/>
        </w:tabs>
        <w:ind w:left="0" w:firstLine="0"/>
      </w:pPr>
      <w:rPr>
        <w:rFonts w:hint="default"/>
      </w:rPr>
    </w:lvl>
    <w:lvl w:ilvl="2">
      <w:start w:val="1"/>
      <w:numFmt w:val="decimal"/>
      <w:lvlText w:val="%1.%2.%3"/>
      <w:lvlJc w:val="left"/>
      <w:pPr>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2323F7"/>
    <w:multiLevelType w:val="multilevel"/>
    <w:tmpl w:val="EBF6C670"/>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46"/>
        </w:tabs>
        <w:ind w:left="0" w:firstLine="0"/>
      </w:pPr>
      <w:rPr>
        <w:rFonts w:hint="default"/>
      </w:rPr>
    </w:lvl>
    <w:lvl w:ilvl="2">
      <w:start w:val="1"/>
      <w:numFmt w:val="decimal"/>
      <w:lvlText w:val="%1.%2.%3"/>
      <w:lvlJc w:val="left"/>
      <w:pPr>
        <w:tabs>
          <w:tab w:val="num" w:pos="490"/>
        </w:tabs>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49D5FC7"/>
    <w:multiLevelType w:val="hybridMultilevel"/>
    <w:tmpl w:val="F9BE760E"/>
    <w:lvl w:ilvl="0" w:tplc="580C3E70">
      <w:start w:val="1"/>
      <w:numFmt w:val="bullet"/>
      <w:pStyle w:val="BulletedList"/>
      <w:lvlText w:val=""/>
      <w:lvlJc w:val="left"/>
      <w:pPr>
        <w:ind w:left="720" w:hanging="360"/>
      </w:pPr>
      <w:rPr>
        <w:rFonts w:ascii="Symbol" w:hAnsi="Symbol" w:hint="default"/>
        <w:b/>
        <w:i w:val="0"/>
        <w:position w:val="-2"/>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233C2"/>
    <w:multiLevelType w:val="multilevel"/>
    <w:tmpl w:val="B11E8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3F447C"/>
    <w:multiLevelType w:val="multilevel"/>
    <w:tmpl w:val="13D66D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CD6426"/>
    <w:multiLevelType w:val="hybridMultilevel"/>
    <w:tmpl w:val="363E5706"/>
    <w:lvl w:ilvl="0" w:tplc="EA44C922">
      <w:start w:val="1"/>
      <w:numFmt w:val="decimal"/>
      <w:pStyle w:val="NumberedList"/>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56B98"/>
    <w:multiLevelType w:val="multilevel"/>
    <w:tmpl w:val="4624302A"/>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46"/>
        </w:tabs>
        <w:ind w:left="0" w:firstLine="0"/>
      </w:pPr>
      <w:rPr>
        <w:rFonts w:hint="default"/>
      </w:rPr>
    </w:lvl>
    <w:lvl w:ilvl="2">
      <w:start w:val="1"/>
      <w:numFmt w:val="decimal"/>
      <w:lvlText w:val="%1.%2.%3"/>
      <w:lvlJc w:val="left"/>
      <w:pPr>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D54C2E"/>
    <w:multiLevelType w:val="hybridMultilevel"/>
    <w:tmpl w:val="8C226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47628"/>
    <w:multiLevelType w:val="multilevel"/>
    <w:tmpl w:val="82BA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15BD8"/>
    <w:multiLevelType w:val="hybridMultilevel"/>
    <w:tmpl w:val="FD565E36"/>
    <w:lvl w:ilvl="0" w:tplc="C22EE118">
      <w:start w:val="1"/>
      <w:numFmt w:val="decimal"/>
      <w:pStyle w:val="TableCaption"/>
      <w:lvlText w:val="Table %1 —"/>
      <w:lvlJc w:val="left"/>
      <w:pPr>
        <w:ind w:left="4320" w:firstLine="360"/>
      </w:pPr>
      <w:rPr>
        <w:rFonts w:hint="default"/>
        <w:b/>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9232DCA"/>
    <w:multiLevelType w:val="hybridMultilevel"/>
    <w:tmpl w:val="D5885AEC"/>
    <w:lvl w:ilvl="0" w:tplc="28162B26">
      <w:start w:val="1"/>
      <w:numFmt w:val="decimal"/>
      <w:lvlText w:val="Step %1."/>
      <w:lvlJc w:val="right"/>
      <w:pPr>
        <w:tabs>
          <w:tab w:val="num" w:pos="1613"/>
        </w:tabs>
        <w:ind w:left="1613" w:hanging="72"/>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5D2178"/>
    <w:multiLevelType w:val="hybridMultilevel"/>
    <w:tmpl w:val="F442092E"/>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E52D52"/>
    <w:multiLevelType w:val="hybridMultilevel"/>
    <w:tmpl w:val="BB4A7902"/>
    <w:lvl w:ilvl="0" w:tplc="A3544780">
      <w:start w:val="1"/>
      <w:numFmt w:val="decimal"/>
      <w:lvlText w:val="Step %1."/>
      <w:lvlJc w:val="right"/>
      <w:pPr>
        <w:tabs>
          <w:tab w:val="num" w:pos="1613"/>
        </w:tabs>
        <w:ind w:left="1613" w:hanging="72"/>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877CC6"/>
    <w:multiLevelType w:val="multilevel"/>
    <w:tmpl w:val="9216D1F4"/>
    <w:lvl w:ilvl="0">
      <w:start w:val="1"/>
      <w:numFmt w:val="decimal"/>
      <w:lvlText w:val="%1"/>
      <w:lvlJc w:val="left"/>
      <w:pPr>
        <w:tabs>
          <w:tab w:val="num" w:pos="202"/>
        </w:tabs>
        <w:ind w:left="0" w:firstLine="0"/>
      </w:pPr>
      <w:rPr>
        <w:rFonts w:hint="default"/>
      </w:rPr>
    </w:lvl>
    <w:lvl w:ilvl="1">
      <w:start w:val="1"/>
      <w:numFmt w:val="decimal"/>
      <w:lvlText w:val="%1.%2"/>
      <w:lvlJc w:val="left"/>
      <w:pPr>
        <w:tabs>
          <w:tab w:val="num" w:pos="317"/>
        </w:tabs>
        <w:ind w:left="0" w:firstLine="0"/>
      </w:pPr>
      <w:rPr>
        <w:rFonts w:hint="default"/>
      </w:rPr>
    </w:lvl>
    <w:lvl w:ilvl="2">
      <w:start w:val="1"/>
      <w:numFmt w:val="decimal"/>
      <w:lvlText w:val="%1.%2.%3"/>
      <w:lvlJc w:val="left"/>
      <w:pPr>
        <w:tabs>
          <w:tab w:val="num" w:pos="49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46337A"/>
    <w:multiLevelType w:val="hybridMultilevel"/>
    <w:tmpl w:val="714AC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554C99"/>
    <w:multiLevelType w:val="hybridMultilevel"/>
    <w:tmpl w:val="411E9F76"/>
    <w:lvl w:ilvl="0" w:tplc="780867E4">
      <w:start w:val="1"/>
      <w:numFmt w:val="bullet"/>
      <w:lvlText w:val="·"/>
      <w:lvlJc w:val="left"/>
      <w:pPr>
        <w:ind w:left="720" w:hanging="360"/>
      </w:pPr>
      <w:rPr>
        <w:rFonts w:ascii="Palatino Linotype" w:hAnsi="Palatino Linotype"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F5434"/>
    <w:multiLevelType w:val="multilevel"/>
    <w:tmpl w:val="2A62436A"/>
    <w:lvl w:ilvl="0">
      <w:start w:val="1"/>
      <w:numFmt w:val="decimal"/>
      <w:lvlText w:val="Figure %1—"/>
      <w:lvlJc w:val="left"/>
      <w:pPr>
        <w:ind w:left="0" w:firstLine="180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0"/>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4"/>
  </w:num>
  <w:num w:numId="7">
    <w:abstractNumId w:val="32"/>
  </w:num>
  <w:num w:numId="8">
    <w:abstractNumId w:val="7"/>
  </w:num>
  <w:num w:numId="9">
    <w:abstractNumId w:val="33"/>
  </w:num>
  <w:num w:numId="10">
    <w:abstractNumId w:val="13"/>
  </w:num>
  <w:num w:numId="11">
    <w:abstractNumId w:val="9"/>
  </w:num>
  <w:num w:numId="12">
    <w:abstractNumId w:val="26"/>
  </w:num>
  <w:num w:numId="13">
    <w:abstractNumId w:val="12"/>
  </w:num>
  <w:num w:numId="14">
    <w:abstractNumId w:val="29"/>
  </w:num>
  <w:num w:numId="15">
    <w:abstractNumId w:val="36"/>
  </w:num>
  <w:num w:numId="16">
    <w:abstractNumId w:val="34"/>
    <w:lvlOverride w:ilvl="0">
      <w:startOverride w:val="1"/>
    </w:lvlOverride>
  </w:num>
  <w:num w:numId="17">
    <w:abstractNumId w:val="34"/>
    <w:lvlOverride w:ilvl="0">
      <w:startOverride w:val="1"/>
    </w:lvlOverride>
  </w:num>
  <w:num w:numId="18">
    <w:abstractNumId w:val="34"/>
    <w:lvlOverride w:ilvl="0">
      <w:startOverride w:val="1"/>
    </w:lvlOverride>
  </w:num>
  <w:num w:numId="19">
    <w:abstractNumId w:val="34"/>
    <w:lvlOverride w:ilvl="0">
      <w:startOverride w:val="1"/>
    </w:lvlOverride>
  </w:num>
  <w:num w:numId="20">
    <w:abstractNumId w:val="34"/>
    <w:lvlOverride w:ilvl="0">
      <w:startOverride w:val="1"/>
    </w:lvlOverride>
  </w:num>
  <w:num w:numId="21">
    <w:abstractNumId w:val="34"/>
    <w:lvlOverride w:ilvl="0">
      <w:startOverride w:val="1"/>
    </w:lvlOverride>
  </w:num>
  <w:num w:numId="22">
    <w:abstractNumId w:val="0"/>
  </w:num>
  <w:num w:numId="23">
    <w:abstractNumId w:val="27"/>
  </w:num>
  <w:num w:numId="24">
    <w:abstractNumId w:val="27"/>
    <w:lvlOverride w:ilvl="0">
      <w:startOverride w:val="1"/>
    </w:lvlOverride>
  </w:num>
  <w:num w:numId="25">
    <w:abstractNumId w:val="35"/>
  </w:num>
  <w:num w:numId="26">
    <w:abstractNumId w:val="6"/>
  </w:num>
  <w:num w:numId="27">
    <w:abstractNumId w:val="17"/>
  </w:num>
  <w:num w:numId="28">
    <w:abstractNumId w:val="18"/>
  </w:num>
  <w:num w:numId="29">
    <w:abstractNumId w:val="4"/>
  </w:num>
  <w:num w:numId="30">
    <w:abstractNumId w:val="2"/>
  </w:num>
  <w:num w:numId="31">
    <w:abstractNumId w:val="11"/>
  </w:num>
  <w:num w:numId="32">
    <w:abstractNumId w:val="15"/>
  </w:num>
  <w:num w:numId="33">
    <w:abstractNumId w:val="1"/>
  </w:num>
  <w:num w:numId="34">
    <w:abstractNumId w:val="16"/>
  </w:num>
  <w:num w:numId="35">
    <w:abstractNumId w:val="20"/>
  </w:num>
  <w:num w:numId="36">
    <w:abstractNumId w:val="8"/>
  </w:num>
  <w:num w:numId="37">
    <w:abstractNumId w:val="28"/>
  </w:num>
  <w:num w:numId="38">
    <w:abstractNumId w:val="23"/>
  </w:num>
  <w:num w:numId="39">
    <w:abstractNumId w:val="22"/>
  </w:num>
  <w:num w:numId="40">
    <w:abstractNumId w:val="19"/>
  </w:num>
  <w:num w:numId="41">
    <w:abstractNumId w:val="10"/>
  </w:num>
  <w:num w:numId="42">
    <w:abstractNumId w:val="24"/>
  </w:num>
  <w:num w:numId="43">
    <w:abstractNumId w:val="37"/>
  </w:num>
  <w:num w:numId="44">
    <w:abstractNumId w:val="21"/>
  </w:num>
  <w:num w:numId="45">
    <w:abstractNumId w:val="38"/>
  </w:num>
  <w:num w:numId="46">
    <w:abstractNumId w:val="31"/>
  </w:num>
  <w:num w:numId="47">
    <w:abstractNumId w:val="3"/>
  </w:num>
  <w:num w:numId="48">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autoHyphenation/>
  <w:consecutiveHyphenLimit w:val="2"/>
  <w:doNotHyphenateCaps/>
  <w:defaultTableStyle w:val="JDF"/>
  <w:characterSpacingControl w:val="doNotCompres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71"/>
    <w:rsid w:val="00000146"/>
    <w:rsid w:val="00002321"/>
    <w:rsid w:val="000107FF"/>
    <w:rsid w:val="000115A8"/>
    <w:rsid w:val="00015661"/>
    <w:rsid w:val="0001758E"/>
    <w:rsid w:val="00020CE7"/>
    <w:rsid w:val="000227CF"/>
    <w:rsid w:val="0002420C"/>
    <w:rsid w:val="00030A1C"/>
    <w:rsid w:val="00030F47"/>
    <w:rsid w:val="00031ACE"/>
    <w:rsid w:val="00031E19"/>
    <w:rsid w:val="000326E2"/>
    <w:rsid w:val="0004097D"/>
    <w:rsid w:val="000435DE"/>
    <w:rsid w:val="00043A15"/>
    <w:rsid w:val="00045282"/>
    <w:rsid w:val="00053A61"/>
    <w:rsid w:val="000576D8"/>
    <w:rsid w:val="00060B34"/>
    <w:rsid w:val="00060DEA"/>
    <w:rsid w:val="000613DF"/>
    <w:rsid w:val="00062881"/>
    <w:rsid w:val="00064626"/>
    <w:rsid w:val="00066D57"/>
    <w:rsid w:val="00071F4D"/>
    <w:rsid w:val="000733EC"/>
    <w:rsid w:val="000736BA"/>
    <w:rsid w:val="0007537F"/>
    <w:rsid w:val="00077849"/>
    <w:rsid w:val="00082DC0"/>
    <w:rsid w:val="00084043"/>
    <w:rsid w:val="000842AF"/>
    <w:rsid w:val="0008560D"/>
    <w:rsid w:val="00091B87"/>
    <w:rsid w:val="000A01AF"/>
    <w:rsid w:val="000A418D"/>
    <w:rsid w:val="000A4411"/>
    <w:rsid w:val="000B1B4F"/>
    <w:rsid w:val="000B215D"/>
    <w:rsid w:val="000B6003"/>
    <w:rsid w:val="000B6800"/>
    <w:rsid w:val="000C1B2E"/>
    <w:rsid w:val="000C1C64"/>
    <w:rsid w:val="000C3515"/>
    <w:rsid w:val="000C415F"/>
    <w:rsid w:val="000C4171"/>
    <w:rsid w:val="000C4384"/>
    <w:rsid w:val="000C486C"/>
    <w:rsid w:val="000C5000"/>
    <w:rsid w:val="000C5174"/>
    <w:rsid w:val="000D1C05"/>
    <w:rsid w:val="000D230A"/>
    <w:rsid w:val="000D24B3"/>
    <w:rsid w:val="000D6A8A"/>
    <w:rsid w:val="000E1BD8"/>
    <w:rsid w:val="000E2391"/>
    <w:rsid w:val="000E4B49"/>
    <w:rsid w:val="000F5ACE"/>
    <w:rsid w:val="000F6C8C"/>
    <w:rsid w:val="001026FF"/>
    <w:rsid w:val="00105B8F"/>
    <w:rsid w:val="00106BC3"/>
    <w:rsid w:val="0011139F"/>
    <w:rsid w:val="00117ECF"/>
    <w:rsid w:val="001226B8"/>
    <w:rsid w:val="001227A5"/>
    <w:rsid w:val="00124EC2"/>
    <w:rsid w:val="001253DD"/>
    <w:rsid w:val="00126D77"/>
    <w:rsid w:val="00132FF3"/>
    <w:rsid w:val="00135B1D"/>
    <w:rsid w:val="001366F3"/>
    <w:rsid w:val="00141B95"/>
    <w:rsid w:val="001468F9"/>
    <w:rsid w:val="0014733E"/>
    <w:rsid w:val="00150453"/>
    <w:rsid w:val="001508F7"/>
    <w:rsid w:val="00151FB5"/>
    <w:rsid w:val="00155D9A"/>
    <w:rsid w:val="00156F11"/>
    <w:rsid w:val="001609D3"/>
    <w:rsid w:val="00160B76"/>
    <w:rsid w:val="00161673"/>
    <w:rsid w:val="001641AC"/>
    <w:rsid w:val="00164951"/>
    <w:rsid w:val="0016672B"/>
    <w:rsid w:val="00167085"/>
    <w:rsid w:val="0017086D"/>
    <w:rsid w:val="0017206B"/>
    <w:rsid w:val="00172F24"/>
    <w:rsid w:val="00173B0C"/>
    <w:rsid w:val="00173D74"/>
    <w:rsid w:val="00173F22"/>
    <w:rsid w:val="00175365"/>
    <w:rsid w:val="00176C48"/>
    <w:rsid w:val="00176FCE"/>
    <w:rsid w:val="00182071"/>
    <w:rsid w:val="0018382A"/>
    <w:rsid w:val="00184E25"/>
    <w:rsid w:val="001879C8"/>
    <w:rsid w:val="00193F58"/>
    <w:rsid w:val="001942D7"/>
    <w:rsid w:val="00194787"/>
    <w:rsid w:val="001A10F2"/>
    <w:rsid w:val="001A1AB8"/>
    <w:rsid w:val="001A228E"/>
    <w:rsid w:val="001A4533"/>
    <w:rsid w:val="001A48DF"/>
    <w:rsid w:val="001A657B"/>
    <w:rsid w:val="001A6F5F"/>
    <w:rsid w:val="001B415A"/>
    <w:rsid w:val="001B681E"/>
    <w:rsid w:val="001C00F6"/>
    <w:rsid w:val="001C5252"/>
    <w:rsid w:val="001C52FB"/>
    <w:rsid w:val="001C60A6"/>
    <w:rsid w:val="001C737D"/>
    <w:rsid w:val="001C7DFD"/>
    <w:rsid w:val="001C7E2A"/>
    <w:rsid w:val="001D2B7D"/>
    <w:rsid w:val="001D7DCD"/>
    <w:rsid w:val="001E0F5D"/>
    <w:rsid w:val="001E21C6"/>
    <w:rsid w:val="001E265E"/>
    <w:rsid w:val="001E2A54"/>
    <w:rsid w:val="001E30C7"/>
    <w:rsid w:val="001E56D1"/>
    <w:rsid w:val="001E5E5E"/>
    <w:rsid w:val="001E5F46"/>
    <w:rsid w:val="001F07CB"/>
    <w:rsid w:val="001F1496"/>
    <w:rsid w:val="001F1E50"/>
    <w:rsid w:val="001F4393"/>
    <w:rsid w:val="001F4AFC"/>
    <w:rsid w:val="001F5005"/>
    <w:rsid w:val="001F5AFD"/>
    <w:rsid w:val="00203DBD"/>
    <w:rsid w:val="002052ED"/>
    <w:rsid w:val="002055E6"/>
    <w:rsid w:val="00206ACA"/>
    <w:rsid w:val="002109C8"/>
    <w:rsid w:val="002132E3"/>
    <w:rsid w:val="00216076"/>
    <w:rsid w:val="00217388"/>
    <w:rsid w:val="0022085A"/>
    <w:rsid w:val="00223D65"/>
    <w:rsid w:val="0022524E"/>
    <w:rsid w:val="00226450"/>
    <w:rsid w:val="0022738A"/>
    <w:rsid w:val="00227B52"/>
    <w:rsid w:val="00236BE1"/>
    <w:rsid w:val="0024142B"/>
    <w:rsid w:val="002418FE"/>
    <w:rsid w:val="00244C89"/>
    <w:rsid w:val="00244DA3"/>
    <w:rsid w:val="00251DA6"/>
    <w:rsid w:val="002540F0"/>
    <w:rsid w:val="00257B56"/>
    <w:rsid w:val="00260A81"/>
    <w:rsid w:val="0026126F"/>
    <w:rsid w:val="00266C96"/>
    <w:rsid w:val="00270834"/>
    <w:rsid w:val="0027188D"/>
    <w:rsid w:val="00271FF2"/>
    <w:rsid w:val="00272991"/>
    <w:rsid w:val="00280650"/>
    <w:rsid w:val="00281FCB"/>
    <w:rsid w:val="002839B1"/>
    <w:rsid w:val="0028491E"/>
    <w:rsid w:val="00287386"/>
    <w:rsid w:val="00290E84"/>
    <w:rsid w:val="00293BC0"/>
    <w:rsid w:val="002948EC"/>
    <w:rsid w:val="0029645B"/>
    <w:rsid w:val="002A09D4"/>
    <w:rsid w:val="002A346E"/>
    <w:rsid w:val="002B1C35"/>
    <w:rsid w:val="002B2730"/>
    <w:rsid w:val="002B63CA"/>
    <w:rsid w:val="002B64D6"/>
    <w:rsid w:val="002B7FCB"/>
    <w:rsid w:val="002C10B1"/>
    <w:rsid w:val="002C1730"/>
    <w:rsid w:val="002C231C"/>
    <w:rsid w:val="002C2EA0"/>
    <w:rsid w:val="002C6457"/>
    <w:rsid w:val="002D5B6B"/>
    <w:rsid w:val="002D71BC"/>
    <w:rsid w:val="002E20C6"/>
    <w:rsid w:val="002E3618"/>
    <w:rsid w:val="002E3F1B"/>
    <w:rsid w:val="002E47E0"/>
    <w:rsid w:val="002E486D"/>
    <w:rsid w:val="002F4298"/>
    <w:rsid w:val="002F4366"/>
    <w:rsid w:val="002F5798"/>
    <w:rsid w:val="002F5D9D"/>
    <w:rsid w:val="002F7302"/>
    <w:rsid w:val="002F7BA8"/>
    <w:rsid w:val="00301E06"/>
    <w:rsid w:val="003028C9"/>
    <w:rsid w:val="00302B13"/>
    <w:rsid w:val="003031BB"/>
    <w:rsid w:val="00303B10"/>
    <w:rsid w:val="00303D72"/>
    <w:rsid w:val="003044BB"/>
    <w:rsid w:val="003061EB"/>
    <w:rsid w:val="0031149D"/>
    <w:rsid w:val="003125D2"/>
    <w:rsid w:val="00312B37"/>
    <w:rsid w:val="00314FD6"/>
    <w:rsid w:val="00315736"/>
    <w:rsid w:val="0031675A"/>
    <w:rsid w:val="00317D72"/>
    <w:rsid w:val="003208FB"/>
    <w:rsid w:val="00320984"/>
    <w:rsid w:val="003259C7"/>
    <w:rsid w:val="00326A4F"/>
    <w:rsid w:val="00327186"/>
    <w:rsid w:val="00332735"/>
    <w:rsid w:val="00340B08"/>
    <w:rsid w:val="00351C5A"/>
    <w:rsid w:val="00353B50"/>
    <w:rsid w:val="00356F39"/>
    <w:rsid w:val="00360939"/>
    <w:rsid w:val="00361865"/>
    <w:rsid w:val="00361A3E"/>
    <w:rsid w:val="00366883"/>
    <w:rsid w:val="00366B2D"/>
    <w:rsid w:val="00370DCB"/>
    <w:rsid w:val="00370F79"/>
    <w:rsid w:val="00373528"/>
    <w:rsid w:val="00373663"/>
    <w:rsid w:val="0037558A"/>
    <w:rsid w:val="00375FF8"/>
    <w:rsid w:val="003825F5"/>
    <w:rsid w:val="00383338"/>
    <w:rsid w:val="00385D86"/>
    <w:rsid w:val="00390FA2"/>
    <w:rsid w:val="00394516"/>
    <w:rsid w:val="00394E3E"/>
    <w:rsid w:val="003961A6"/>
    <w:rsid w:val="003A46EA"/>
    <w:rsid w:val="003A4970"/>
    <w:rsid w:val="003A62EB"/>
    <w:rsid w:val="003A7D06"/>
    <w:rsid w:val="003B0B8B"/>
    <w:rsid w:val="003B48F6"/>
    <w:rsid w:val="003B4A52"/>
    <w:rsid w:val="003B5280"/>
    <w:rsid w:val="003B7F2C"/>
    <w:rsid w:val="003C2E77"/>
    <w:rsid w:val="003C3139"/>
    <w:rsid w:val="003C529A"/>
    <w:rsid w:val="003D0ED4"/>
    <w:rsid w:val="003D6955"/>
    <w:rsid w:val="003E098F"/>
    <w:rsid w:val="003E21C6"/>
    <w:rsid w:val="003E687F"/>
    <w:rsid w:val="003E7050"/>
    <w:rsid w:val="003F106D"/>
    <w:rsid w:val="003F7B8C"/>
    <w:rsid w:val="004027C6"/>
    <w:rsid w:val="00407341"/>
    <w:rsid w:val="004075D5"/>
    <w:rsid w:val="004078D4"/>
    <w:rsid w:val="004132B8"/>
    <w:rsid w:val="0041391B"/>
    <w:rsid w:val="004156C8"/>
    <w:rsid w:val="00417F0E"/>
    <w:rsid w:val="00422A19"/>
    <w:rsid w:val="00422BCE"/>
    <w:rsid w:val="004248B1"/>
    <w:rsid w:val="00425FB1"/>
    <w:rsid w:val="00426676"/>
    <w:rsid w:val="0043014A"/>
    <w:rsid w:val="0043030F"/>
    <w:rsid w:val="0043107E"/>
    <w:rsid w:val="004312E4"/>
    <w:rsid w:val="00443D14"/>
    <w:rsid w:val="00450874"/>
    <w:rsid w:val="004508B1"/>
    <w:rsid w:val="00451B4A"/>
    <w:rsid w:val="0045390F"/>
    <w:rsid w:val="0045755B"/>
    <w:rsid w:val="00460451"/>
    <w:rsid w:val="00463D6D"/>
    <w:rsid w:val="00464893"/>
    <w:rsid w:val="004676C6"/>
    <w:rsid w:val="00470D9A"/>
    <w:rsid w:val="0047173B"/>
    <w:rsid w:val="00472536"/>
    <w:rsid w:val="004757F8"/>
    <w:rsid w:val="004771C4"/>
    <w:rsid w:val="004828E3"/>
    <w:rsid w:val="004838FC"/>
    <w:rsid w:val="00490859"/>
    <w:rsid w:val="00491C67"/>
    <w:rsid w:val="00492688"/>
    <w:rsid w:val="004939A8"/>
    <w:rsid w:val="00493F27"/>
    <w:rsid w:val="004948E5"/>
    <w:rsid w:val="00495608"/>
    <w:rsid w:val="004A11B2"/>
    <w:rsid w:val="004A25C9"/>
    <w:rsid w:val="004A3E87"/>
    <w:rsid w:val="004A49BA"/>
    <w:rsid w:val="004A639B"/>
    <w:rsid w:val="004B0181"/>
    <w:rsid w:val="004B1B29"/>
    <w:rsid w:val="004B2D19"/>
    <w:rsid w:val="004B75CF"/>
    <w:rsid w:val="004C7019"/>
    <w:rsid w:val="004E1422"/>
    <w:rsid w:val="004E725D"/>
    <w:rsid w:val="004E7A43"/>
    <w:rsid w:val="004F0C8B"/>
    <w:rsid w:val="004F2849"/>
    <w:rsid w:val="004F59AE"/>
    <w:rsid w:val="004F66B5"/>
    <w:rsid w:val="004F6A63"/>
    <w:rsid w:val="0050283F"/>
    <w:rsid w:val="00504524"/>
    <w:rsid w:val="00505A7B"/>
    <w:rsid w:val="0050660D"/>
    <w:rsid w:val="005075D1"/>
    <w:rsid w:val="00507A8F"/>
    <w:rsid w:val="00510B25"/>
    <w:rsid w:val="00511091"/>
    <w:rsid w:val="00511ED8"/>
    <w:rsid w:val="00512A74"/>
    <w:rsid w:val="0051349A"/>
    <w:rsid w:val="00513F4E"/>
    <w:rsid w:val="00515652"/>
    <w:rsid w:val="00520730"/>
    <w:rsid w:val="00521B0B"/>
    <w:rsid w:val="005253BF"/>
    <w:rsid w:val="005256E3"/>
    <w:rsid w:val="005258D7"/>
    <w:rsid w:val="00525B65"/>
    <w:rsid w:val="005304FB"/>
    <w:rsid w:val="00531346"/>
    <w:rsid w:val="00531C40"/>
    <w:rsid w:val="0053288B"/>
    <w:rsid w:val="005332DA"/>
    <w:rsid w:val="005351A8"/>
    <w:rsid w:val="005369E2"/>
    <w:rsid w:val="0054029E"/>
    <w:rsid w:val="005436CB"/>
    <w:rsid w:val="00544939"/>
    <w:rsid w:val="00547E40"/>
    <w:rsid w:val="0055158D"/>
    <w:rsid w:val="0055510F"/>
    <w:rsid w:val="005568AA"/>
    <w:rsid w:val="00556A31"/>
    <w:rsid w:val="00560E4C"/>
    <w:rsid w:val="00564E59"/>
    <w:rsid w:val="005704B7"/>
    <w:rsid w:val="005710B4"/>
    <w:rsid w:val="00571AF4"/>
    <w:rsid w:val="00572228"/>
    <w:rsid w:val="00572C26"/>
    <w:rsid w:val="00573057"/>
    <w:rsid w:val="00574BFB"/>
    <w:rsid w:val="00575049"/>
    <w:rsid w:val="0058014E"/>
    <w:rsid w:val="00580D8A"/>
    <w:rsid w:val="00582118"/>
    <w:rsid w:val="005838F8"/>
    <w:rsid w:val="00585205"/>
    <w:rsid w:val="005946D4"/>
    <w:rsid w:val="0059530D"/>
    <w:rsid w:val="005961B9"/>
    <w:rsid w:val="00597142"/>
    <w:rsid w:val="005A67C5"/>
    <w:rsid w:val="005A757A"/>
    <w:rsid w:val="005B0A9F"/>
    <w:rsid w:val="005B7109"/>
    <w:rsid w:val="005C15AC"/>
    <w:rsid w:val="005C20EF"/>
    <w:rsid w:val="005C277F"/>
    <w:rsid w:val="005C35A0"/>
    <w:rsid w:val="005C44D9"/>
    <w:rsid w:val="005C5B9C"/>
    <w:rsid w:val="005C7195"/>
    <w:rsid w:val="005C7986"/>
    <w:rsid w:val="005D2A31"/>
    <w:rsid w:val="005D618E"/>
    <w:rsid w:val="005E41E0"/>
    <w:rsid w:val="005E7273"/>
    <w:rsid w:val="005F44C5"/>
    <w:rsid w:val="005F592D"/>
    <w:rsid w:val="0060098C"/>
    <w:rsid w:val="0060186D"/>
    <w:rsid w:val="00601AF3"/>
    <w:rsid w:val="006038FC"/>
    <w:rsid w:val="0060451B"/>
    <w:rsid w:val="00604BAA"/>
    <w:rsid w:val="0060759C"/>
    <w:rsid w:val="006078B1"/>
    <w:rsid w:val="00610FD9"/>
    <w:rsid w:val="00611EDA"/>
    <w:rsid w:val="00613F6B"/>
    <w:rsid w:val="0062248D"/>
    <w:rsid w:val="006239DF"/>
    <w:rsid w:val="00623CC4"/>
    <w:rsid w:val="0062657D"/>
    <w:rsid w:val="00627A0B"/>
    <w:rsid w:val="00631C61"/>
    <w:rsid w:val="00633795"/>
    <w:rsid w:val="00633FF5"/>
    <w:rsid w:val="00635310"/>
    <w:rsid w:val="006403FC"/>
    <w:rsid w:val="00641ADD"/>
    <w:rsid w:val="00645E4C"/>
    <w:rsid w:val="0064740D"/>
    <w:rsid w:val="00647F1D"/>
    <w:rsid w:val="0065090D"/>
    <w:rsid w:val="00650F7B"/>
    <w:rsid w:val="0065221C"/>
    <w:rsid w:val="00652FE8"/>
    <w:rsid w:val="006542D6"/>
    <w:rsid w:val="00656180"/>
    <w:rsid w:val="00656EF8"/>
    <w:rsid w:val="00661942"/>
    <w:rsid w:val="00661E5A"/>
    <w:rsid w:val="00663701"/>
    <w:rsid w:val="006650DC"/>
    <w:rsid w:val="006666B5"/>
    <w:rsid w:val="00670915"/>
    <w:rsid w:val="00671B18"/>
    <w:rsid w:val="0067327C"/>
    <w:rsid w:val="00674519"/>
    <w:rsid w:val="00674DBB"/>
    <w:rsid w:val="00681B94"/>
    <w:rsid w:val="006833E5"/>
    <w:rsid w:val="00684943"/>
    <w:rsid w:val="006854EC"/>
    <w:rsid w:val="00685DB6"/>
    <w:rsid w:val="0068600F"/>
    <w:rsid w:val="006878DF"/>
    <w:rsid w:val="00693E02"/>
    <w:rsid w:val="006A3962"/>
    <w:rsid w:val="006A46B2"/>
    <w:rsid w:val="006A4963"/>
    <w:rsid w:val="006A5CC2"/>
    <w:rsid w:val="006B242F"/>
    <w:rsid w:val="006B469E"/>
    <w:rsid w:val="006B7398"/>
    <w:rsid w:val="006B7CA6"/>
    <w:rsid w:val="006C0765"/>
    <w:rsid w:val="006C1FEE"/>
    <w:rsid w:val="006C29F6"/>
    <w:rsid w:val="006C500F"/>
    <w:rsid w:val="006D2120"/>
    <w:rsid w:val="006D3558"/>
    <w:rsid w:val="006D6EA5"/>
    <w:rsid w:val="006D7E6A"/>
    <w:rsid w:val="006E2CDA"/>
    <w:rsid w:val="006E6FF9"/>
    <w:rsid w:val="006E742D"/>
    <w:rsid w:val="006F6F00"/>
    <w:rsid w:val="007008BF"/>
    <w:rsid w:val="00703884"/>
    <w:rsid w:val="0070506F"/>
    <w:rsid w:val="0070617C"/>
    <w:rsid w:val="007070F0"/>
    <w:rsid w:val="007154B3"/>
    <w:rsid w:val="00716A64"/>
    <w:rsid w:val="0071719B"/>
    <w:rsid w:val="007173A1"/>
    <w:rsid w:val="00722529"/>
    <w:rsid w:val="00723076"/>
    <w:rsid w:val="00723246"/>
    <w:rsid w:val="00723B25"/>
    <w:rsid w:val="00724411"/>
    <w:rsid w:val="00727D87"/>
    <w:rsid w:val="007338C9"/>
    <w:rsid w:val="007361B1"/>
    <w:rsid w:val="007457C2"/>
    <w:rsid w:val="007462DF"/>
    <w:rsid w:val="0074738A"/>
    <w:rsid w:val="00753C68"/>
    <w:rsid w:val="00755175"/>
    <w:rsid w:val="00757391"/>
    <w:rsid w:val="00762612"/>
    <w:rsid w:val="00762B76"/>
    <w:rsid w:val="00763478"/>
    <w:rsid w:val="007640DD"/>
    <w:rsid w:val="00764914"/>
    <w:rsid w:val="00764E0F"/>
    <w:rsid w:val="00766C59"/>
    <w:rsid w:val="007672CC"/>
    <w:rsid w:val="0077229B"/>
    <w:rsid w:val="00773A55"/>
    <w:rsid w:val="00775117"/>
    <w:rsid w:val="007776CD"/>
    <w:rsid w:val="0078111A"/>
    <w:rsid w:val="00783A6E"/>
    <w:rsid w:val="00784B78"/>
    <w:rsid w:val="00786AA8"/>
    <w:rsid w:val="007878D4"/>
    <w:rsid w:val="007A092D"/>
    <w:rsid w:val="007A3CCE"/>
    <w:rsid w:val="007A4B7C"/>
    <w:rsid w:val="007A6738"/>
    <w:rsid w:val="007A6994"/>
    <w:rsid w:val="007A6F58"/>
    <w:rsid w:val="007A71BC"/>
    <w:rsid w:val="007B097F"/>
    <w:rsid w:val="007B0FC8"/>
    <w:rsid w:val="007B18A8"/>
    <w:rsid w:val="007B3252"/>
    <w:rsid w:val="007B6574"/>
    <w:rsid w:val="007B7B0F"/>
    <w:rsid w:val="007C2231"/>
    <w:rsid w:val="007C3FE3"/>
    <w:rsid w:val="007C5EC0"/>
    <w:rsid w:val="007C7506"/>
    <w:rsid w:val="007D1BDC"/>
    <w:rsid w:val="007D1EA5"/>
    <w:rsid w:val="007D5DB3"/>
    <w:rsid w:val="007D6D53"/>
    <w:rsid w:val="007E08E5"/>
    <w:rsid w:val="007F4A49"/>
    <w:rsid w:val="007F6D17"/>
    <w:rsid w:val="007F6F9E"/>
    <w:rsid w:val="00805D71"/>
    <w:rsid w:val="0080655F"/>
    <w:rsid w:val="008065ED"/>
    <w:rsid w:val="008079BE"/>
    <w:rsid w:val="00813FA9"/>
    <w:rsid w:val="00814B73"/>
    <w:rsid w:val="008160F6"/>
    <w:rsid w:val="00817430"/>
    <w:rsid w:val="00820355"/>
    <w:rsid w:val="00822CA9"/>
    <w:rsid w:val="00823FFC"/>
    <w:rsid w:val="00824049"/>
    <w:rsid w:val="008258A5"/>
    <w:rsid w:val="008259A9"/>
    <w:rsid w:val="008279E3"/>
    <w:rsid w:val="0083055C"/>
    <w:rsid w:val="00831C5D"/>
    <w:rsid w:val="00832B1C"/>
    <w:rsid w:val="008339D0"/>
    <w:rsid w:val="00833BFD"/>
    <w:rsid w:val="00833F3C"/>
    <w:rsid w:val="00835270"/>
    <w:rsid w:val="00836DB9"/>
    <w:rsid w:val="00840999"/>
    <w:rsid w:val="00841265"/>
    <w:rsid w:val="00843C57"/>
    <w:rsid w:val="008473FD"/>
    <w:rsid w:val="00847761"/>
    <w:rsid w:val="00851223"/>
    <w:rsid w:val="0085378C"/>
    <w:rsid w:val="00854A8E"/>
    <w:rsid w:val="00856868"/>
    <w:rsid w:val="008568A3"/>
    <w:rsid w:val="00860227"/>
    <w:rsid w:val="00860A57"/>
    <w:rsid w:val="00865103"/>
    <w:rsid w:val="008673FB"/>
    <w:rsid w:val="008729F9"/>
    <w:rsid w:val="0088014F"/>
    <w:rsid w:val="00880F0A"/>
    <w:rsid w:val="00881D0B"/>
    <w:rsid w:val="00882604"/>
    <w:rsid w:val="008839E3"/>
    <w:rsid w:val="008864B6"/>
    <w:rsid w:val="008878F4"/>
    <w:rsid w:val="0089007B"/>
    <w:rsid w:val="008965FE"/>
    <w:rsid w:val="008A08BD"/>
    <w:rsid w:val="008A2DCF"/>
    <w:rsid w:val="008A7193"/>
    <w:rsid w:val="008A7209"/>
    <w:rsid w:val="008B1116"/>
    <w:rsid w:val="008B117D"/>
    <w:rsid w:val="008B26C9"/>
    <w:rsid w:val="008B54EB"/>
    <w:rsid w:val="008C10D9"/>
    <w:rsid w:val="008D1678"/>
    <w:rsid w:val="008D2D0A"/>
    <w:rsid w:val="008D4A94"/>
    <w:rsid w:val="008D4C91"/>
    <w:rsid w:val="008D516F"/>
    <w:rsid w:val="008D529D"/>
    <w:rsid w:val="008D5F44"/>
    <w:rsid w:val="008E10D4"/>
    <w:rsid w:val="008E6076"/>
    <w:rsid w:val="008E60B3"/>
    <w:rsid w:val="008E6C35"/>
    <w:rsid w:val="008E72DC"/>
    <w:rsid w:val="008E7428"/>
    <w:rsid w:val="008F21AF"/>
    <w:rsid w:val="008F39A4"/>
    <w:rsid w:val="008F49F9"/>
    <w:rsid w:val="008F5E34"/>
    <w:rsid w:val="008F5F83"/>
    <w:rsid w:val="00900DF3"/>
    <w:rsid w:val="009023D1"/>
    <w:rsid w:val="00902FC4"/>
    <w:rsid w:val="00905E9C"/>
    <w:rsid w:val="00907467"/>
    <w:rsid w:val="00917513"/>
    <w:rsid w:val="009239B2"/>
    <w:rsid w:val="00925331"/>
    <w:rsid w:val="00927C2B"/>
    <w:rsid w:val="009322EE"/>
    <w:rsid w:val="009403FB"/>
    <w:rsid w:val="00941BF5"/>
    <w:rsid w:val="009431E6"/>
    <w:rsid w:val="00947290"/>
    <w:rsid w:val="009476F0"/>
    <w:rsid w:val="0095024D"/>
    <w:rsid w:val="00951C77"/>
    <w:rsid w:val="009540A3"/>
    <w:rsid w:val="00956BD3"/>
    <w:rsid w:val="00957B31"/>
    <w:rsid w:val="00957FDD"/>
    <w:rsid w:val="00960205"/>
    <w:rsid w:val="0096250C"/>
    <w:rsid w:val="00964083"/>
    <w:rsid w:val="009703B6"/>
    <w:rsid w:val="00971F12"/>
    <w:rsid w:val="0097462D"/>
    <w:rsid w:val="009747B0"/>
    <w:rsid w:val="00975C05"/>
    <w:rsid w:val="009766B9"/>
    <w:rsid w:val="009827C3"/>
    <w:rsid w:val="009832DD"/>
    <w:rsid w:val="0099108D"/>
    <w:rsid w:val="00993B55"/>
    <w:rsid w:val="00993CC5"/>
    <w:rsid w:val="00994583"/>
    <w:rsid w:val="009947FE"/>
    <w:rsid w:val="00994B2F"/>
    <w:rsid w:val="009A0588"/>
    <w:rsid w:val="009A2E02"/>
    <w:rsid w:val="009A3B1C"/>
    <w:rsid w:val="009A5B14"/>
    <w:rsid w:val="009B0151"/>
    <w:rsid w:val="009B6743"/>
    <w:rsid w:val="009B7A17"/>
    <w:rsid w:val="009C1A53"/>
    <w:rsid w:val="009C216A"/>
    <w:rsid w:val="009C282D"/>
    <w:rsid w:val="009C2A4D"/>
    <w:rsid w:val="009C4542"/>
    <w:rsid w:val="009D01A0"/>
    <w:rsid w:val="009D06F1"/>
    <w:rsid w:val="009D22F3"/>
    <w:rsid w:val="009D4012"/>
    <w:rsid w:val="009D4549"/>
    <w:rsid w:val="009D4DAC"/>
    <w:rsid w:val="009D4EEF"/>
    <w:rsid w:val="009D51D1"/>
    <w:rsid w:val="009D758D"/>
    <w:rsid w:val="009E2C14"/>
    <w:rsid w:val="009E2F1C"/>
    <w:rsid w:val="009E51CE"/>
    <w:rsid w:val="009E574D"/>
    <w:rsid w:val="009E646C"/>
    <w:rsid w:val="009E6945"/>
    <w:rsid w:val="009F0750"/>
    <w:rsid w:val="009F20B1"/>
    <w:rsid w:val="009F436A"/>
    <w:rsid w:val="009F4E73"/>
    <w:rsid w:val="009F56DE"/>
    <w:rsid w:val="009F7C5B"/>
    <w:rsid w:val="00A0489D"/>
    <w:rsid w:val="00A06825"/>
    <w:rsid w:val="00A0741D"/>
    <w:rsid w:val="00A12200"/>
    <w:rsid w:val="00A160DB"/>
    <w:rsid w:val="00A1782F"/>
    <w:rsid w:val="00A179C4"/>
    <w:rsid w:val="00A17A2C"/>
    <w:rsid w:val="00A21453"/>
    <w:rsid w:val="00A2208B"/>
    <w:rsid w:val="00A24F29"/>
    <w:rsid w:val="00A2511C"/>
    <w:rsid w:val="00A3265B"/>
    <w:rsid w:val="00A34D9A"/>
    <w:rsid w:val="00A35A8D"/>
    <w:rsid w:val="00A35CD7"/>
    <w:rsid w:val="00A3622B"/>
    <w:rsid w:val="00A37E91"/>
    <w:rsid w:val="00A40A23"/>
    <w:rsid w:val="00A43232"/>
    <w:rsid w:val="00A43B24"/>
    <w:rsid w:val="00A43ED8"/>
    <w:rsid w:val="00A46351"/>
    <w:rsid w:val="00A5492D"/>
    <w:rsid w:val="00A5532B"/>
    <w:rsid w:val="00A553C4"/>
    <w:rsid w:val="00A572E3"/>
    <w:rsid w:val="00A619FB"/>
    <w:rsid w:val="00A62E52"/>
    <w:rsid w:val="00A66338"/>
    <w:rsid w:val="00A66B78"/>
    <w:rsid w:val="00A7047E"/>
    <w:rsid w:val="00A727E6"/>
    <w:rsid w:val="00A747A0"/>
    <w:rsid w:val="00A74BC6"/>
    <w:rsid w:val="00A75197"/>
    <w:rsid w:val="00A8026B"/>
    <w:rsid w:val="00A82ECA"/>
    <w:rsid w:val="00A849E6"/>
    <w:rsid w:val="00A86465"/>
    <w:rsid w:val="00A8659D"/>
    <w:rsid w:val="00A9001A"/>
    <w:rsid w:val="00A90791"/>
    <w:rsid w:val="00AA2587"/>
    <w:rsid w:val="00AA2F32"/>
    <w:rsid w:val="00AA31C2"/>
    <w:rsid w:val="00AA7119"/>
    <w:rsid w:val="00AA79B2"/>
    <w:rsid w:val="00AB0875"/>
    <w:rsid w:val="00AB3C0D"/>
    <w:rsid w:val="00AC1278"/>
    <w:rsid w:val="00AC329D"/>
    <w:rsid w:val="00AC47DB"/>
    <w:rsid w:val="00AC6E0B"/>
    <w:rsid w:val="00AC76AD"/>
    <w:rsid w:val="00AD7CD9"/>
    <w:rsid w:val="00AE0D65"/>
    <w:rsid w:val="00AE3E19"/>
    <w:rsid w:val="00AE57E1"/>
    <w:rsid w:val="00AE67B5"/>
    <w:rsid w:val="00AE67D0"/>
    <w:rsid w:val="00AE6807"/>
    <w:rsid w:val="00AF270E"/>
    <w:rsid w:val="00AF51C9"/>
    <w:rsid w:val="00AF601A"/>
    <w:rsid w:val="00B031E6"/>
    <w:rsid w:val="00B04A10"/>
    <w:rsid w:val="00B127CB"/>
    <w:rsid w:val="00B1611A"/>
    <w:rsid w:val="00B16C49"/>
    <w:rsid w:val="00B170AF"/>
    <w:rsid w:val="00B218AF"/>
    <w:rsid w:val="00B23830"/>
    <w:rsid w:val="00B247B4"/>
    <w:rsid w:val="00B308FD"/>
    <w:rsid w:val="00B33389"/>
    <w:rsid w:val="00B40174"/>
    <w:rsid w:val="00B416DC"/>
    <w:rsid w:val="00B4491E"/>
    <w:rsid w:val="00B52F0F"/>
    <w:rsid w:val="00B53F17"/>
    <w:rsid w:val="00B651F2"/>
    <w:rsid w:val="00B65552"/>
    <w:rsid w:val="00B67D2F"/>
    <w:rsid w:val="00B76173"/>
    <w:rsid w:val="00B80F47"/>
    <w:rsid w:val="00B83D7C"/>
    <w:rsid w:val="00B872B9"/>
    <w:rsid w:val="00B873A7"/>
    <w:rsid w:val="00B907B1"/>
    <w:rsid w:val="00B9450C"/>
    <w:rsid w:val="00B947E2"/>
    <w:rsid w:val="00B95AEF"/>
    <w:rsid w:val="00B96FDF"/>
    <w:rsid w:val="00B974BC"/>
    <w:rsid w:val="00B97B5B"/>
    <w:rsid w:val="00BA1B91"/>
    <w:rsid w:val="00BA1E90"/>
    <w:rsid w:val="00BA5586"/>
    <w:rsid w:val="00BA7630"/>
    <w:rsid w:val="00BA7C6F"/>
    <w:rsid w:val="00BB7AEF"/>
    <w:rsid w:val="00BC324F"/>
    <w:rsid w:val="00BC3D73"/>
    <w:rsid w:val="00BC3EEF"/>
    <w:rsid w:val="00BC466F"/>
    <w:rsid w:val="00BC527D"/>
    <w:rsid w:val="00BC6DDA"/>
    <w:rsid w:val="00BC6F36"/>
    <w:rsid w:val="00BC745E"/>
    <w:rsid w:val="00BD00E1"/>
    <w:rsid w:val="00BD208F"/>
    <w:rsid w:val="00BD2B48"/>
    <w:rsid w:val="00BD41ED"/>
    <w:rsid w:val="00BD4F0C"/>
    <w:rsid w:val="00BD57A2"/>
    <w:rsid w:val="00BD5831"/>
    <w:rsid w:val="00BD5911"/>
    <w:rsid w:val="00BD5E30"/>
    <w:rsid w:val="00BD5E4D"/>
    <w:rsid w:val="00BD6C29"/>
    <w:rsid w:val="00BE18EF"/>
    <w:rsid w:val="00BE2770"/>
    <w:rsid w:val="00BE415C"/>
    <w:rsid w:val="00BF0817"/>
    <w:rsid w:val="00BF5004"/>
    <w:rsid w:val="00BF51B0"/>
    <w:rsid w:val="00BF724F"/>
    <w:rsid w:val="00C0044A"/>
    <w:rsid w:val="00C01579"/>
    <w:rsid w:val="00C02835"/>
    <w:rsid w:val="00C030C3"/>
    <w:rsid w:val="00C07485"/>
    <w:rsid w:val="00C078BF"/>
    <w:rsid w:val="00C1381F"/>
    <w:rsid w:val="00C15B38"/>
    <w:rsid w:val="00C20B3A"/>
    <w:rsid w:val="00C23142"/>
    <w:rsid w:val="00C27E30"/>
    <w:rsid w:val="00C31BDB"/>
    <w:rsid w:val="00C31E80"/>
    <w:rsid w:val="00C32823"/>
    <w:rsid w:val="00C33CBD"/>
    <w:rsid w:val="00C34925"/>
    <w:rsid w:val="00C34F3D"/>
    <w:rsid w:val="00C370AB"/>
    <w:rsid w:val="00C378EE"/>
    <w:rsid w:val="00C42036"/>
    <w:rsid w:val="00C440FC"/>
    <w:rsid w:val="00C47E18"/>
    <w:rsid w:val="00C502CC"/>
    <w:rsid w:val="00C536EA"/>
    <w:rsid w:val="00C53D78"/>
    <w:rsid w:val="00C54D3D"/>
    <w:rsid w:val="00C55BCC"/>
    <w:rsid w:val="00C6114B"/>
    <w:rsid w:val="00C627DD"/>
    <w:rsid w:val="00C6496F"/>
    <w:rsid w:val="00C65766"/>
    <w:rsid w:val="00C67614"/>
    <w:rsid w:val="00C707E0"/>
    <w:rsid w:val="00C70978"/>
    <w:rsid w:val="00C723D1"/>
    <w:rsid w:val="00C747D7"/>
    <w:rsid w:val="00C76FCC"/>
    <w:rsid w:val="00C77125"/>
    <w:rsid w:val="00C77715"/>
    <w:rsid w:val="00C817E8"/>
    <w:rsid w:val="00C8256C"/>
    <w:rsid w:val="00C86398"/>
    <w:rsid w:val="00C87192"/>
    <w:rsid w:val="00C91FB9"/>
    <w:rsid w:val="00C93659"/>
    <w:rsid w:val="00C958E5"/>
    <w:rsid w:val="00C95EE0"/>
    <w:rsid w:val="00CA04F2"/>
    <w:rsid w:val="00CA06C6"/>
    <w:rsid w:val="00CA22EF"/>
    <w:rsid w:val="00CA24C1"/>
    <w:rsid w:val="00CA3D27"/>
    <w:rsid w:val="00CA61E4"/>
    <w:rsid w:val="00CB0DCB"/>
    <w:rsid w:val="00CB3D03"/>
    <w:rsid w:val="00CB426B"/>
    <w:rsid w:val="00CB442B"/>
    <w:rsid w:val="00CB7C25"/>
    <w:rsid w:val="00CC0FF1"/>
    <w:rsid w:val="00CC2094"/>
    <w:rsid w:val="00CC25B3"/>
    <w:rsid w:val="00CC4D84"/>
    <w:rsid w:val="00CC5B4D"/>
    <w:rsid w:val="00CC6D5E"/>
    <w:rsid w:val="00CD3F85"/>
    <w:rsid w:val="00CE0563"/>
    <w:rsid w:val="00CE3B21"/>
    <w:rsid w:val="00CF03D0"/>
    <w:rsid w:val="00CF06FF"/>
    <w:rsid w:val="00CF1360"/>
    <w:rsid w:val="00CF166B"/>
    <w:rsid w:val="00CF3A89"/>
    <w:rsid w:val="00CF3D13"/>
    <w:rsid w:val="00CF4FF0"/>
    <w:rsid w:val="00D00A7D"/>
    <w:rsid w:val="00D029E0"/>
    <w:rsid w:val="00D03064"/>
    <w:rsid w:val="00D0408D"/>
    <w:rsid w:val="00D074AB"/>
    <w:rsid w:val="00D112AC"/>
    <w:rsid w:val="00D144BF"/>
    <w:rsid w:val="00D1601C"/>
    <w:rsid w:val="00D17872"/>
    <w:rsid w:val="00D20E83"/>
    <w:rsid w:val="00D21B21"/>
    <w:rsid w:val="00D21F21"/>
    <w:rsid w:val="00D2472D"/>
    <w:rsid w:val="00D25E1A"/>
    <w:rsid w:val="00D2630C"/>
    <w:rsid w:val="00D2687B"/>
    <w:rsid w:val="00D308CA"/>
    <w:rsid w:val="00D3144F"/>
    <w:rsid w:val="00D32B2A"/>
    <w:rsid w:val="00D35E39"/>
    <w:rsid w:val="00D3689C"/>
    <w:rsid w:val="00D4250D"/>
    <w:rsid w:val="00D4270E"/>
    <w:rsid w:val="00D42A2A"/>
    <w:rsid w:val="00D42F2E"/>
    <w:rsid w:val="00D45525"/>
    <w:rsid w:val="00D47D32"/>
    <w:rsid w:val="00D47DFE"/>
    <w:rsid w:val="00D501FF"/>
    <w:rsid w:val="00D5034D"/>
    <w:rsid w:val="00D518D5"/>
    <w:rsid w:val="00D51D2E"/>
    <w:rsid w:val="00D51EF8"/>
    <w:rsid w:val="00D545B0"/>
    <w:rsid w:val="00D6025B"/>
    <w:rsid w:val="00D61400"/>
    <w:rsid w:val="00D6194B"/>
    <w:rsid w:val="00D63247"/>
    <w:rsid w:val="00D63922"/>
    <w:rsid w:val="00D64A44"/>
    <w:rsid w:val="00D66C40"/>
    <w:rsid w:val="00D7050F"/>
    <w:rsid w:val="00D712A2"/>
    <w:rsid w:val="00D71396"/>
    <w:rsid w:val="00D72529"/>
    <w:rsid w:val="00D726A1"/>
    <w:rsid w:val="00D73F1E"/>
    <w:rsid w:val="00D75CFB"/>
    <w:rsid w:val="00D75E46"/>
    <w:rsid w:val="00D82623"/>
    <w:rsid w:val="00D845D6"/>
    <w:rsid w:val="00D84CE4"/>
    <w:rsid w:val="00D8673D"/>
    <w:rsid w:val="00D87241"/>
    <w:rsid w:val="00D9176E"/>
    <w:rsid w:val="00D9530A"/>
    <w:rsid w:val="00D974D2"/>
    <w:rsid w:val="00DA085D"/>
    <w:rsid w:val="00DA3B1E"/>
    <w:rsid w:val="00DA5B82"/>
    <w:rsid w:val="00DA5E1B"/>
    <w:rsid w:val="00DA63FA"/>
    <w:rsid w:val="00DA7F95"/>
    <w:rsid w:val="00DB249D"/>
    <w:rsid w:val="00DB36F4"/>
    <w:rsid w:val="00DB648C"/>
    <w:rsid w:val="00DB66B4"/>
    <w:rsid w:val="00DC139F"/>
    <w:rsid w:val="00DC41EF"/>
    <w:rsid w:val="00DC57A0"/>
    <w:rsid w:val="00DC5CF0"/>
    <w:rsid w:val="00DD2A23"/>
    <w:rsid w:val="00DD55B6"/>
    <w:rsid w:val="00DD619D"/>
    <w:rsid w:val="00DD687F"/>
    <w:rsid w:val="00DE0A9C"/>
    <w:rsid w:val="00DE0FEE"/>
    <w:rsid w:val="00DE307B"/>
    <w:rsid w:val="00DE3218"/>
    <w:rsid w:val="00DE5D5A"/>
    <w:rsid w:val="00DE5E6B"/>
    <w:rsid w:val="00DE7C61"/>
    <w:rsid w:val="00DF3678"/>
    <w:rsid w:val="00DF6274"/>
    <w:rsid w:val="00DF781C"/>
    <w:rsid w:val="00E026B9"/>
    <w:rsid w:val="00E07F1C"/>
    <w:rsid w:val="00E110F8"/>
    <w:rsid w:val="00E15396"/>
    <w:rsid w:val="00E23667"/>
    <w:rsid w:val="00E23FB0"/>
    <w:rsid w:val="00E24AA8"/>
    <w:rsid w:val="00E2792A"/>
    <w:rsid w:val="00E279B1"/>
    <w:rsid w:val="00E3072E"/>
    <w:rsid w:val="00E30E86"/>
    <w:rsid w:val="00E327B3"/>
    <w:rsid w:val="00E33471"/>
    <w:rsid w:val="00E344D8"/>
    <w:rsid w:val="00E34E64"/>
    <w:rsid w:val="00E36F1F"/>
    <w:rsid w:val="00E3724F"/>
    <w:rsid w:val="00E4177B"/>
    <w:rsid w:val="00E42250"/>
    <w:rsid w:val="00E43B29"/>
    <w:rsid w:val="00E44FB3"/>
    <w:rsid w:val="00E47670"/>
    <w:rsid w:val="00E47959"/>
    <w:rsid w:val="00E526E9"/>
    <w:rsid w:val="00E61D4D"/>
    <w:rsid w:val="00E61FFD"/>
    <w:rsid w:val="00E6664C"/>
    <w:rsid w:val="00E671AA"/>
    <w:rsid w:val="00E70587"/>
    <w:rsid w:val="00E71A6A"/>
    <w:rsid w:val="00E71DDC"/>
    <w:rsid w:val="00E758DC"/>
    <w:rsid w:val="00E76D13"/>
    <w:rsid w:val="00E77066"/>
    <w:rsid w:val="00E8133C"/>
    <w:rsid w:val="00E834EC"/>
    <w:rsid w:val="00E85386"/>
    <w:rsid w:val="00E86D4C"/>
    <w:rsid w:val="00E877EE"/>
    <w:rsid w:val="00E953DD"/>
    <w:rsid w:val="00E96C48"/>
    <w:rsid w:val="00E972F7"/>
    <w:rsid w:val="00EA7B3D"/>
    <w:rsid w:val="00EB5073"/>
    <w:rsid w:val="00EB781B"/>
    <w:rsid w:val="00EC29CD"/>
    <w:rsid w:val="00EC2A34"/>
    <w:rsid w:val="00EC40A5"/>
    <w:rsid w:val="00EC4403"/>
    <w:rsid w:val="00EC7657"/>
    <w:rsid w:val="00ED13D6"/>
    <w:rsid w:val="00ED1DE9"/>
    <w:rsid w:val="00ED27FE"/>
    <w:rsid w:val="00EE2292"/>
    <w:rsid w:val="00EE531D"/>
    <w:rsid w:val="00EE7741"/>
    <w:rsid w:val="00EF2818"/>
    <w:rsid w:val="00EF2CE8"/>
    <w:rsid w:val="00EF4C12"/>
    <w:rsid w:val="00EF7839"/>
    <w:rsid w:val="00F02CFB"/>
    <w:rsid w:val="00F06BB2"/>
    <w:rsid w:val="00F10349"/>
    <w:rsid w:val="00F12421"/>
    <w:rsid w:val="00F124BC"/>
    <w:rsid w:val="00F137B7"/>
    <w:rsid w:val="00F13FBA"/>
    <w:rsid w:val="00F1517F"/>
    <w:rsid w:val="00F21A28"/>
    <w:rsid w:val="00F22C03"/>
    <w:rsid w:val="00F23117"/>
    <w:rsid w:val="00F2345E"/>
    <w:rsid w:val="00F23854"/>
    <w:rsid w:val="00F25292"/>
    <w:rsid w:val="00F26E9F"/>
    <w:rsid w:val="00F335C3"/>
    <w:rsid w:val="00F35B54"/>
    <w:rsid w:val="00F3634B"/>
    <w:rsid w:val="00F4028C"/>
    <w:rsid w:val="00F4159C"/>
    <w:rsid w:val="00F42F5D"/>
    <w:rsid w:val="00F47227"/>
    <w:rsid w:val="00F47F65"/>
    <w:rsid w:val="00F51A59"/>
    <w:rsid w:val="00F530B4"/>
    <w:rsid w:val="00F53319"/>
    <w:rsid w:val="00F6070E"/>
    <w:rsid w:val="00F6300A"/>
    <w:rsid w:val="00F63B3F"/>
    <w:rsid w:val="00F6596B"/>
    <w:rsid w:val="00F672C2"/>
    <w:rsid w:val="00F70249"/>
    <w:rsid w:val="00F719C7"/>
    <w:rsid w:val="00F80D8F"/>
    <w:rsid w:val="00F82FF9"/>
    <w:rsid w:val="00F83D66"/>
    <w:rsid w:val="00F86251"/>
    <w:rsid w:val="00F927E2"/>
    <w:rsid w:val="00F96764"/>
    <w:rsid w:val="00F96F6F"/>
    <w:rsid w:val="00F97B64"/>
    <w:rsid w:val="00FA0EDA"/>
    <w:rsid w:val="00FA2B75"/>
    <w:rsid w:val="00FA35F4"/>
    <w:rsid w:val="00FA42BB"/>
    <w:rsid w:val="00FA5220"/>
    <w:rsid w:val="00FA6B01"/>
    <w:rsid w:val="00FB0A48"/>
    <w:rsid w:val="00FB39F0"/>
    <w:rsid w:val="00FB3E7E"/>
    <w:rsid w:val="00FB4A51"/>
    <w:rsid w:val="00FB609A"/>
    <w:rsid w:val="00FB616F"/>
    <w:rsid w:val="00FB6E06"/>
    <w:rsid w:val="00FC33FB"/>
    <w:rsid w:val="00FC450A"/>
    <w:rsid w:val="00FC59CC"/>
    <w:rsid w:val="00FC7B1E"/>
    <w:rsid w:val="00FD0F3D"/>
    <w:rsid w:val="00FD25E7"/>
    <w:rsid w:val="00FD355B"/>
    <w:rsid w:val="00FD3BE7"/>
    <w:rsid w:val="00FD3EBD"/>
    <w:rsid w:val="00FD477B"/>
    <w:rsid w:val="00FD5F33"/>
    <w:rsid w:val="00FD7859"/>
    <w:rsid w:val="00FE03A2"/>
    <w:rsid w:val="00FE3480"/>
    <w:rsid w:val="00FE6E71"/>
    <w:rsid w:val="00FE77A6"/>
    <w:rsid w:val="00FF2E87"/>
    <w:rsid w:val="00FF7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1FD4"/>
  <w15:chartTrackingRefBased/>
  <w15:docId w15:val="{ACB2CE5E-B76C-48D1-9263-30B6ACDF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29E"/>
    <w:pPr>
      <w:spacing w:after="170" w:line="340" w:lineRule="exact"/>
      <w:jc w:val="both"/>
    </w:pPr>
    <w:rPr>
      <w:rFonts w:ascii="Palatino Linotype" w:eastAsia="Times New Roman" w:hAnsi="Palatino Linotype" w:cs="Times New Roman"/>
      <w:spacing w:val="2"/>
      <w:kern w:val="16"/>
      <w14:ligatures w14:val="standardContextual"/>
      <w14:numForm w14:val="oldStyle"/>
      <w14:numSpacing w14:val="proportional"/>
    </w:rPr>
  </w:style>
  <w:style w:type="paragraph" w:styleId="Heading1">
    <w:name w:val="heading 1"/>
    <w:basedOn w:val="Heading3"/>
    <w:next w:val="Normal"/>
    <w:link w:val="Heading1Char"/>
    <w:autoRedefine/>
    <w:uiPriority w:val="9"/>
    <w:qFormat/>
    <w:rsid w:val="00D64A44"/>
    <w:pPr>
      <w:numPr>
        <w:ilvl w:val="0"/>
        <w:numId w:val="0"/>
      </w:numPr>
      <w:ind w:right="52"/>
      <w:outlineLvl w:val="0"/>
    </w:pPr>
    <w:rPr>
      <w:rFonts w:eastAsia="Iowan Old Style Roman"/>
      <w:color w:val="8C1F32"/>
    </w:rPr>
  </w:style>
  <w:style w:type="paragraph" w:styleId="Heading2">
    <w:name w:val="heading 2"/>
    <w:basedOn w:val="Normal"/>
    <w:next w:val="Normal"/>
    <w:link w:val="Heading2Char"/>
    <w:autoRedefine/>
    <w:uiPriority w:val="9"/>
    <w:unhideWhenUsed/>
    <w:qFormat/>
    <w:rsid w:val="00EB781B"/>
    <w:pPr>
      <w:keepNext/>
      <w:keepLines/>
      <w:numPr>
        <w:ilvl w:val="1"/>
        <w:numId w:val="36"/>
      </w:numPr>
      <w:suppressAutoHyphens/>
      <w:spacing w:before="170"/>
      <w:outlineLvl w:val="1"/>
    </w:pPr>
    <w:rPr>
      <w:rFonts w:eastAsiaTheme="majorEastAsia" w:cs="Times New Roman (Headings CS)"/>
      <w:b/>
      <w:color w:val="000000"/>
    </w:rPr>
  </w:style>
  <w:style w:type="paragraph" w:styleId="Heading3">
    <w:name w:val="heading 3"/>
    <w:basedOn w:val="Normal"/>
    <w:next w:val="Normal"/>
    <w:link w:val="Heading3Char"/>
    <w:autoRedefine/>
    <w:uiPriority w:val="9"/>
    <w:unhideWhenUsed/>
    <w:qFormat/>
    <w:rsid w:val="00F82FF9"/>
    <w:pPr>
      <w:keepNext/>
      <w:numPr>
        <w:ilvl w:val="2"/>
        <w:numId w:val="36"/>
      </w:numPr>
      <w:suppressAutoHyphens/>
      <w:outlineLvl w:val="2"/>
    </w:pPr>
    <w:rPr>
      <w:b/>
      <w:i/>
      <w:spacing w:val="0"/>
    </w:rPr>
  </w:style>
  <w:style w:type="paragraph" w:styleId="Heading4">
    <w:name w:val="heading 4"/>
    <w:basedOn w:val="Normal"/>
    <w:next w:val="Normal"/>
    <w:link w:val="Heading4Char"/>
    <w:uiPriority w:val="9"/>
    <w:unhideWhenUsed/>
    <w:qFormat/>
    <w:rsid w:val="00F82FF9"/>
    <w:pPr>
      <w:outlineLvl w:val="3"/>
    </w:pPr>
    <w:rPr>
      <w:b/>
      <w:i/>
      <w:spacing w:val="0"/>
    </w:rPr>
  </w:style>
  <w:style w:type="paragraph" w:styleId="Heading5">
    <w:name w:val="heading 5"/>
    <w:basedOn w:val="Normal"/>
    <w:next w:val="Normal"/>
    <w:link w:val="Heading5Char"/>
    <w:uiPriority w:val="9"/>
    <w:unhideWhenUsed/>
    <w:rsid w:val="00D5034D"/>
    <w:pPr>
      <w:keepNext/>
      <w:keepLines/>
      <w:spacing w:before="240"/>
      <w:outlineLvl w:val="4"/>
    </w:pPr>
    <w:rPr>
      <w:rFonts w:eastAsiaTheme="majorEastAsia" w:cstheme="majorBidi"/>
      <w:bCs/>
      <w:i/>
      <w:iCs/>
    </w:rPr>
  </w:style>
  <w:style w:type="paragraph" w:styleId="Heading6">
    <w:name w:val="heading 6"/>
    <w:basedOn w:val="Normal"/>
    <w:next w:val="Normal"/>
    <w:link w:val="Heading6Char"/>
    <w:uiPriority w:val="9"/>
    <w:unhideWhenUsed/>
    <w:rsid w:val="00D5034D"/>
    <w:pPr>
      <w:keepNext/>
      <w:keepLines/>
      <w:spacing w:before="240"/>
      <w:outlineLvl w:val="5"/>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8659D"/>
    <w:pPr>
      <w:spacing w:after="110" w:line="440" w:lineRule="exact"/>
      <w:contextualSpacing/>
      <w:jc w:val="center"/>
    </w:pPr>
    <w:rPr>
      <w:rFonts w:eastAsiaTheme="majorEastAsia" w:cs="Times New Roman (Headings CS)"/>
      <w:spacing w:val="0"/>
      <w:sz w:val="34"/>
      <w:szCs w:val="34"/>
      <w14:numForm w14:val="lining"/>
      <w14:numSpacing w14:val="tabular"/>
    </w:rPr>
  </w:style>
  <w:style w:type="character" w:customStyle="1" w:styleId="TitleChar">
    <w:name w:val="Title Char"/>
    <w:basedOn w:val="DefaultParagraphFont"/>
    <w:link w:val="Title"/>
    <w:uiPriority w:val="10"/>
    <w:rsid w:val="00A8659D"/>
    <w:rPr>
      <w:rFonts w:ascii="Palatino Linotype" w:eastAsiaTheme="majorEastAsia" w:hAnsi="Palatino Linotype" w:cs="Times New Roman (Headings CS)"/>
      <w:kern w:val="16"/>
      <w:sz w:val="34"/>
      <w:szCs w:val="34"/>
      <w14:ligatures w14:val="standardContextual"/>
      <w14:numForm w14:val="lining"/>
      <w14:numSpacing w14:val="tabular"/>
    </w:rPr>
  </w:style>
  <w:style w:type="paragraph" w:styleId="Subtitle">
    <w:name w:val="Subtitle"/>
    <w:basedOn w:val="Normal"/>
    <w:next w:val="Normal"/>
    <w:link w:val="SubtitleChar"/>
    <w:uiPriority w:val="11"/>
    <w:qFormat/>
    <w:rsid w:val="00E327B3"/>
    <w:pPr>
      <w:numPr>
        <w:ilvl w:val="1"/>
      </w:numPr>
      <w:jc w:val="center"/>
    </w:pPr>
    <w:rPr>
      <w:rFonts w:eastAsiaTheme="minorEastAsia"/>
    </w:rPr>
  </w:style>
  <w:style w:type="character" w:customStyle="1" w:styleId="SubtitleChar">
    <w:name w:val="Subtitle Char"/>
    <w:basedOn w:val="DefaultParagraphFont"/>
    <w:link w:val="Subtitle"/>
    <w:uiPriority w:val="11"/>
    <w:rsid w:val="00E327B3"/>
    <w:rPr>
      <w:rFonts w:ascii="Minion Pro" w:eastAsiaTheme="minorEastAsia" w:hAnsi="Minion Pro" w:cs="Times New Roman"/>
      <w:sz w:val="24"/>
      <w:szCs w:val="24"/>
    </w:rPr>
  </w:style>
  <w:style w:type="character" w:styleId="Hyperlink">
    <w:name w:val="Hyperlink"/>
    <w:basedOn w:val="DefaultParagraphFont"/>
    <w:uiPriority w:val="99"/>
    <w:unhideWhenUsed/>
    <w:rsid w:val="003C529A"/>
    <w:rPr>
      <w:color w:val="0563C1" w:themeColor="hyperlink"/>
      <w:u w:val="none"/>
    </w:rPr>
  </w:style>
  <w:style w:type="character" w:styleId="UnresolvedMention">
    <w:name w:val="Unresolved Mention"/>
    <w:basedOn w:val="DefaultParagraphFont"/>
    <w:uiPriority w:val="99"/>
    <w:semiHidden/>
    <w:unhideWhenUsed/>
    <w:rsid w:val="00D5034D"/>
    <w:rPr>
      <w:color w:val="808080"/>
      <w:shd w:val="clear" w:color="auto" w:fill="E6E6E6"/>
    </w:rPr>
  </w:style>
  <w:style w:type="paragraph" w:customStyle="1" w:styleId="Abstract">
    <w:name w:val="Abstract"/>
    <w:basedOn w:val="Normal"/>
    <w:link w:val="AbstractChar"/>
    <w:qFormat/>
    <w:rsid w:val="00F82FF9"/>
    <w:pPr>
      <w:ind w:left="720" w:right="720"/>
    </w:pPr>
  </w:style>
  <w:style w:type="character" w:customStyle="1" w:styleId="Heading1Char">
    <w:name w:val="Heading 1 Char"/>
    <w:basedOn w:val="DefaultParagraphFont"/>
    <w:link w:val="Heading1"/>
    <w:uiPriority w:val="9"/>
    <w:rsid w:val="00D64A44"/>
    <w:rPr>
      <w:rFonts w:ascii="Palatino Linotype" w:eastAsia="Iowan Old Style Roman" w:hAnsi="Palatino Linotype" w:cs="Times New Roman"/>
      <w:b/>
      <w:i/>
      <w:color w:val="8C1F32"/>
      <w:kern w:val="16"/>
      <w14:ligatures w14:val="standardContextual"/>
      <w14:numForm w14:val="oldStyle"/>
      <w14:numSpacing w14:val="proportional"/>
    </w:rPr>
  </w:style>
  <w:style w:type="character" w:customStyle="1" w:styleId="AbstractChar">
    <w:name w:val="Abstract Char"/>
    <w:basedOn w:val="DefaultParagraphFont"/>
    <w:link w:val="Abstract"/>
    <w:rsid w:val="00F82FF9"/>
    <w:rPr>
      <w:rFonts w:ascii="Palatino Linotype" w:eastAsia="Times New Roman" w:hAnsi="Palatino Linotype" w:cs="Times New Roman"/>
      <w:spacing w:val="1"/>
      <w:kern w:val="16"/>
      <w14:ligatures w14:val="standardContextual"/>
      <w14:numForm w14:val="oldStyle"/>
      <w14:numSpacing w14:val="proportional"/>
    </w:rPr>
  </w:style>
  <w:style w:type="table" w:customStyle="1" w:styleId="JDF">
    <w:name w:val="JDF"/>
    <w:basedOn w:val="TableNormal"/>
    <w:uiPriority w:val="99"/>
    <w:rsid w:val="00BC6DDA"/>
    <w:pPr>
      <w:spacing w:after="0" w:line="280" w:lineRule="exact"/>
    </w:pPr>
    <w:rPr>
      <w:rFonts w:ascii="Palatino Linotype" w:hAnsi="Palatino Linotype" w:cs="Times New Roman (Body CS)"/>
      <w:spacing w:val="2"/>
      <w:kern w:val="11"/>
      <w:sz w:val="17"/>
      <w14:ligatures w14:val="standardContextual"/>
      <w14:numForm w14:val="lining"/>
      <w14:numSpacing w14:val="tabular"/>
    </w:rPr>
    <w:tblPr>
      <w:jc w:val="center"/>
      <w:tblBorders>
        <w:top w:val="single" w:sz="2" w:space="0" w:color="D9D9D9" w:themeColor="background1" w:themeShade="D9"/>
        <w:insideH w:val="single" w:sz="2" w:space="0" w:color="D9D9D9" w:themeColor="background1" w:themeShade="D9"/>
      </w:tblBorders>
      <w:tblCellMar>
        <w:left w:w="0" w:type="dxa"/>
        <w:right w:w="0" w:type="dxa"/>
      </w:tblCellMar>
    </w:tblPr>
    <w:trPr>
      <w:jc w:val="center"/>
    </w:trPr>
    <w:tcPr>
      <w:tcMar>
        <w:top w:w="101" w:type="dxa"/>
        <w:bottom w:w="0" w:type="dxa"/>
        <w:right w:w="245" w:type="dxa"/>
      </w:tcMar>
    </w:tcPr>
    <w:tblStylePr w:type="firstRow">
      <w:rPr>
        <w:rFonts w:ascii="Palatino Linotype" w:hAnsi="Palatino Linotype"/>
        <w:b/>
        <w:i w:val="0"/>
      </w:rPr>
      <w:tblPr>
        <w:jc w:val="left"/>
      </w:tblPr>
      <w:trPr>
        <w:tblHeader/>
        <w:jc w:val="left"/>
      </w:trPr>
      <w:tcPr>
        <w:tcBorders>
          <w:top w:val="nil"/>
          <w:left w:val="nil"/>
          <w:bottom w:val="single" w:sz="4" w:space="0" w:color="000000" w:themeColor="text1"/>
          <w:right w:val="nil"/>
          <w:insideH w:val="single" w:sz="4" w:space="0" w:color="000000" w:themeColor="text1"/>
          <w:insideV w:val="nil"/>
          <w:tl2br w:val="nil"/>
          <w:tr2bl w:val="nil"/>
        </w:tcBorders>
      </w:tcPr>
    </w:tblStylePr>
    <w:tblStylePr w:type="lastCol">
      <w:tblPr>
        <w:jc w:val="left"/>
      </w:tblPr>
      <w:trPr>
        <w:jc w:val="left"/>
      </w:trPr>
    </w:tblStylePr>
  </w:style>
  <w:style w:type="character" w:customStyle="1" w:styleId="Code">
    <w:name w:val="Code"/>
    <w:basedOn w:val="DefaultParagraphFont"/>
    <w:uiPriority w:val="1"/>
    <w:qFormat/>
    <w:rsid w:val="006403FC"/>
    <w:rPr>
      <w:rFonts w:ascii="Courier" w:hAnsi="Courier"/>
      <w:b w:val="0"/>
      <w:i w:val="0"/>
      <w:spacing w:val="0"/>
      <w:sz w:val="20"/>
    </w:rPr>
  </w:style>
  <w:style w:type="paragraph" w:styleId="FootnoteText">
    <w:name w:val="footnote text"/>
    <w:basedOn w:val="Normal"/>
    <w:link w:val="FootnoteTextChar"/>
    <w:uiPriority w:val="99"/>
    <w:semiHidden/>
    <w:unhideWhenUsed/>
    <w:rsid w:val="00D5034D"/>
    <w:pPr>
      <w:spacing w:after="0" w:line="240" w:lineRule="auto"/>
    </w:pPr>
    <w:rPr>
      <w:sz w:val="20"/>
      <w:szCs w:val="20"/>
    </w:rPr>
  </w:style>
  <w:style w:type="paragraph" w:customStyle="1" w:styleId="Table">
    <w:name w:val="Table"/>
    <w:basedOn w:val="Normal"/>
    <w:qFormat/>
    <w:rsid w:val="00030A1C"/>
    <w:pPr>
      <w:suppressAutoHyphens/>
      <w:spacing w:after="110" w:line="280" w:lineRule="exact"/>
      <w:jc w:val="left"/>
    </w:pPr>
    <w:rPr>
      <w:spacing w:val="3"/>
      <w:sz w:val="17"/>
      <w:szCs w:val="17"/>
      <w14:numForm w14:val="lining"/>
      <w14:numSpacing w14:val="tabular"/>
    </w:rPr>
  </w:style>
  <w:style w:type="character" w:customStyle="1" w:styleId="FootnoteTextChar">
    <w:name w:val="Footnote Text Char"/>
    <w:basedOn w:val="DefaultParagraphFont"/>
    <w:link w:val="FootnoteText"/>
    <w:uiPriority w:val="99"/>
    <w:semiHidden/>
    <w:rsid w:val="00D5034D"/>
    <w:rPr>
      <w:rFonts w:ascii="Crimson Text" w:eastAsia="Times New Roman" w:hAnsi="Crimson Text" w:cs="Times New Roman"/>
      <w:color w:val="000000"/>
      <w:sz w:val="20"/>
      <w:szCs w:val="20"/>
    </w:rPr>
  </w:style>
  <w:style w:type="character" w:styleId="FootnoteReference">
    <w:name w:val="footnote reference"/>
    <w:basedOn w:val="DefaultParagraphFont"/>
    <w:uiPriority w:val="99"/>
    <w:semiHidden/>
    <w:unhideWhenUsed/>
    <w:rsid w:val="00D5034D"/>
    <w:rPr>
      <w:vertAlign w:val="superscript"/>
    </w:rPr>
  </w:style>
  <w:style w:type="paragraph" w:customStyle="1" w:styleId="Footnote">
    <w:name w:val="Footnote"/>
    <w:basedOn w:val="CaptionText"/>
    <w:link w:val="FootnoteChar"/>
    <w:qFormat/>
    <w:rsid w:val="004E7A43"/>
    <w:pPr>
      <w:ind w:left="0" w:right="0"/>
      <w:jc w:val="left"/>
    </w:pPr>
  </w:style>
  <w:style w:type="character" w:customStyle="1" w:styleId="Heading2Char">
    <w:name w:val="Heading 2 Char"/>
    <w:basedOn w:val="DefaultParagraphFont"/>
    <w:link w:val="Heading2"/>
    <w:uiPriority w:val="9"/>
    <w:rsid w:val="00633795"/>
    <w:rPr>
      <w:rFonts w:ascii="Palatino Linotype" w:eastAsiaTheme="majorEastAsia" w:hAnsi="Palatino Linotype" w:cs="Times New Roman (Headings CS)"/>
      <w:b/>
      <w:color w:val="000000"/>
      <w:kern w:val="16"/>
      <w14:ligatures w14:val="standardContextual"/>
      <w14:numForm w14:val="oldStyle"/>
      <w14:numSpacing w14:val="proportional"/>
    </w:rPr>
  </w:style>
  <w:style w:type="character" w:customStyle="1" w:styleId="FootnoteChar">
    <w:name w:val="Footnote Char"/>
    <w:basedOn w:val="FootnoteTextChar"/>
    <w:link w:val="Footnote"/>
    <w:rsid w:val="004E7A43"/>
    <w:rPr>
      <w:rFonts w:ascii="Palatino Linotype" w:eastAsia="Times New Roman" w:hAnsi="Palatino Linotype" w:cs="Times New Roman"/>
      <w:bCs/>
      <w:color w:val="000000"/>
      <w:spacing w:val="3"/>
      <w:kern w:val="16"/>
      <w:sz w:val="17"/>
      <w:szCs w:val="20"/>
      <w14:ligatures w14:val="standardContextual"/>
      <w14:numForm w14:val="oldStyle"/>
      <w14:numSpacing w14:val="proportional"/>
    </w:rPr>
  </w:style>
  <w:style w:type="character" w:customStyle="1" w:styleId="Heading3Char">
    <w:name w:val="Heading 3 Char"/>
    <w:basedOn w:val="DefaultParagraphFont"/>
    <w:link w:val="Heading3"/>
    <w:uiPriority w:val="9"/>
    <w:rsid w:val="00F82FF9"/>
    <w:rPr>
      <w:rFonts w:ascii="Palatino Linotype" w:eastAsia="Times New Roman" w:hAnsi="Palatino Linotype" w:cs="Times New Roman"/>
      <w:b/>
      <w:i/>
      <w:kern w:val="16"/>
      <w14:ligatures w14:val="standardContextual"/>
      <w14:numForm w14:val="oldStyle"/>
      <w14:numSpacing w14:val="proportional"/>
    </w:rPr>
  </w:style>
  <w:style w:type="character" w:customStyle="1" w:styleId="Heading4Char">
    <w:name w:val="Heading 4 Char"/>
    <w:basedOn w:val="DefaultParagraphFont"/>
    <w:link w:val="Heading4"/>
    <w:uiPriority w:val="9"/>
    <w:rsid w:val="00F82FF9"/>
    <w:rPr>
      <w:rFonts w:ascii="Palatino Linotype" w:eastAsia="Times New Roman" w:hAnsi="Palatino Linotype" w:cs="Times New Roman"/>
      <w:b/>
      <w:i/>
      <w:kern w:val="16"/>
      <w14:ligatures w14:val="standardContextual"/>
      <w14:numForm w14:val="oldStyle"/>
      <w14:numSpacing w14:val="proportional"/>
    </w:rPr>
  </w:style>
  <w:style w:type="character" w:customStyle="1" w:styleId="Heading5Char">
    <w:name w:val="Heading 5 Char"/>
    <w:basedOn w:val="DefaultParagraphFont"/>
    <w:link w:val="Heading5"/>
    <w:uiPriority w:val="9"/>
    <w:rsid w:val="00D5034D"/>
    <w:rPr>
      <w:rFonts w:ascii="Crimson Text" w:eastAsiaTheme="majorEastAsia" w:hAnsi="Crimson Text" w:cstheme="majorBidi"/>
      <w:bCs/>
      <w:i/>
      <w:iCs/>
      <w:color w:val="000000"/>
      <w:sz w:val="24"/>
      <w:szCs w:val="24"/>
    </w:rPr>
  </w:style>
  <w:style w:type="character" w:customStyle="1" w:styleId="Heading6Char">
    <w:name w:val="Heading 6 Char"/>
    <w:basedOn w:val="DefaultParagraphFont"/>
    <w:link w:val="Heading6"/>
    <w:uiPriority w:val="9"/>
    <w:rsid w:val="00D5034D"/>
    <w:rPr>
      <w:rFonts w:ascii="Crimson Text" w:eastAsiaTheme="majorEastAsia" w:hAnsi="Crimson Text" w:cstheme="majorBidi"/>
      <w:bCs/>
      <w:color w:val="000000"/>
      <w:sz w:val="24"/>
      <w:szCs w:val="24"/>
    </w:rPr>
  </w:style>
  <w:style w:type="paragraph" w:styleId="Header">
    <w:name w:val="header"/>
    <w:basedOn w:val="Normal"/>
    <w:link w:val="HeaderChar"/>
    <w:uiPriority w:val="99"/>
    <w:unhideWhenUsed/>
    <w:rsid w:val="00D50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34D"/>
    <w:rPr>
      <w:rFonts w:ascii="Crimson Text" w:eastAsia="Times New Roman" w:hAnsi="Crimson Text" w:cs="Times New Roman"/>
      <w:color w:val="000000"/>
      <w:sz w:val="24"/>
      <w:szCs w:val="24"/>
    </w:rPr>
  </w:style>
  <w:style w:type="paragraph" w:styleId="Footer">
    <w:name w:val="footer"/>
    <w:basedOn w:val="Normal"/>
    <w:link w:val="FooterChar"/>
    <w:uiPriority w:val="99"/>
    <w:unhideWhenUsed/>
    <w:rsid w:val="00D50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34D"/>
    <w:rPr>
      <w:rFonts w:ascii="Crimson Text" w:eastAsia="Times New Roman" w:hAnsi="Crimson Text" w:cs="Times New Roman"/>
      <w:color w:val="000000"/>
      <w:sz w:val="24"/>
      <w:szCs w:val="24"/>
    </w:rPr>
  </w:style>
  <w:style w:type="paragraph" w:customStyle="1" w:styleId="CaptionText">
    <w:name w:val="CaptionText"/>
    <w:basedOn w:val="Normal"/>
    <w:link w:val="CaptionTextChar"/>
    <w:autoRedefine/>
    <w:qFormat/>
    <w:rsid w:val="0054029E"/>
    <w:pPr>
      <w:spacing w:after="110" w:line="280" w:lineRule="exact"/>
      <w:ind w:left="1440" w:right="1440"/>
    </w:pPr>
    <w:rPr>
      <w:bCs/>
      <w:spacing w:val="3"/>
      <w:sz w:val="17"/>
      <w:szCs w:val="20"/>
    </w:rPr>
  </w:style>
  <w:style w:type="table" w:styleId="TableGrid">
    <w:name w:val="Table Grid"/>
    <w:basedOn w:val="TableNormal"/>
    <w:uiPriority w:val="39"/>
    <w:rsid w:val="001C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TextChar">
    <w:name w:val="CaptionText Char"/>
    <w:basedOn w:val="DefaultParagraphFont"/>
    <w:link w:val="CaptionText"/>
    <w:rsid w:val="0054029E"/>
    <w:rPr>
      <w:rFonts w:ascii="Palatino Linotype" w:eastAsia="Times New Roman" w:hAnsi="Palatino Linotype" w:cs="Times New Roman"/>
      <w:bCs/>
      <w:spacing w:val="3"/>
      <w:kern w:val="16"/>
      <w:sz w:val="17"/>
      <w:szCs w:val="20"/>
      <w14:ligatures w14:val="standardContextual"/>
      <w14:numForm w14:val="oldStyle"/>
      <w14:numSpacing w14:val="proportional"/>
    </w:rPr>
  </w:style>
  <w:style w:type="paragraph" w:customStyle="1" w:styleId="NumberedList">
    <w:name w:val="NumberedList"/>
    <w:basedOn w:val="BulletedList"/>
    <w:link w:val="NumberedListChar"/>
    <w:qFormat/>
    <w:rsid w:val="00450874"/>
    <w:pPr>
      <w:numPr>
        <w:numId w:val="23"/>
      </w:numPr>
      <w:ind w:left="360"/>
    </w:pPr>
  </w:style>
  <w:style w:type="paragraph" w:customStyle="1" w:styleId="BulletedList">
    <w:name w:val="BulletedList"/>
    <w:basedOn w:val="ListParagraph"/>
    <w:link w:val="BulletedListChar"/>
    <w:qFormat/>
    <w:rsid w:val="00450874"/>
    <w:pPr>
      <w:numPr>
        <w:numId w:val="42"/>
      </w:numPr>
      <w:ind w:left="360"/>
    </w:pPr>
  </w:style>
  <w:style w:type="character" w:customStyle="1" w:styleId="NumberedListChar">
    <w:name w:val="NumberedList Char"/>
    <w:basedOn w:val="DefaultParagraphFont"/>
    <w:link w:val="NumberedList"/>
    <w:rsid w:val="00450874"/>
    <w:rPr>
      <w:rFonts w:ascii="Palatino Linotype" w:eastAsia="Times New Roman" w:hAnsi="Palatino Linotype" w:cs="Times New Roman"/>
      <w:spacing w:val="1"/>
      <w:kern w:val="16"/>
      <w14:ligatures w14:val="standardContextual"/>
      <w14:numForm w14:val="oldStyle"/>
      <w14:numSpacing w14:val="proportional"/>
    </w:rPr>
  </w:style>
  <w:style w:type="character" w:customStyle="1" w:styleId="BulletedListChar">
    <w:name w:val="BulletedList Char"/>
    <w:basedOn w:val="DefaultParagraphFont"/>
    <w:link w:val="BulletedList"/>
    <w:rsid w:val="00450874"/>
    <w:rPr>
      <w:rFonts w:ascii="Palatino Linotype" w:eastAsia="Times New Roman" w:hAnsi="Palatino Linotype" w:cs="Times New Roman"/>
      <w:spacing w:val="1"/>
      <w:kern w:val="16"/>
      <w14:ligatures w14:val="standardContextual"/>
      <w14:numForm w14:val="oldStyle"/>
      <w14:numSpacing w14:val="proportional"/>
    </w:rPr>
  </w:style>
  <w:style w:type="paragraph" w:styleId="ListParagraph">
    <w:name w:val="List Paragraph"/>
    <w:basedOn w:val="Normal"/>
    <w:uiPriority w:val="34"/>
    <w:rsid w:val="00B65552"/>
    <w:pPr>
      <w:ind w:left="720"/>
      <w:contextualSpacing/>
    </w:pPr>
  </w:style>
  <w:style w:type="paragraph" w:styleId="BalloonText">
    <w:name w:val="Balloon Text"/>
    <w:basedOn w:val="Normal"/>
    <w:link w:val="BalloonTextChar"/>
    <w:uiPriority w:val="99"/>
    <w:semiHidden/>
    <w:unhideWhenUsed/>
    <w:rsid w:val="0055158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5158D"/>
    <w:rPr>
      <w:rFonts w:ascii="Times New Roman" w:eastAsia="Times New Roman" w:hAnsi="Times New Roman" w:cs="Times New Roman"/>
      <w:sz w:val="18"/>
      <w:szCs w:val="18"/>
    </w:rPr>
  </w:style>
  <w:style w:type="paragraph" w:customStyle="1" w:styleId="Blockquote">
    <w:name w:val="Block quote"/>
    <w:basedOn w:val="Normal"/>
    <w:qFormat/>
    <w:rsid w:val="00547E40"/>
    <w:pPr>
      <w:ind w:left="720" w:right="720"/>
    </w:pPr>
  </w:style>
  <w:style w:type="character" w:styleId="PageNumber">
    <w:name w:val="page number"/>
    <w:basedOn w:val="DefaultParagraphFont"/>
    <w:uiPriority w:val="99"/>
    <w:semiHidden/>
    <w:unhideWhenUsed/>
    <w:rsid w:val="006D3558"/>
  </w:style>
  <w:style w:type="paragraph" w:styleId="NormalWeb">
    <w:name w:val="Normal (Web)"/>
    <w:basedOn w:val="Normal"/>
    <w:uiPriority w:val="99"/>
    <w:semiHidden/>
    <w:unhideWhenUsed/>
    <w:rsid w:val="00D144BF"/>
    <w:rPr>
      <w:rFonts w:ascii="Times New Roman" w:hAnsi="Times New Roman"/>
      <w:sz w:val="24"/>
      <w:szCs w:val="24"/>
    </w:rPr>
  </w:style>
  <w:style w:type="character" w:customStyle="1" w:styleId="CAPS">
    <w:name w:val="CAPS"/>
    <w:basedOn w:val="DefaultParagraphFont"/>
    <w:uiPriority w:val="1"/>
    <w:qFormat/>
    <w:rsid w:val="00CC25B3"/>
    <w:rPr>
      <w:caps/>
      <w:smallCaps w:val="0"/>
      <w:spacing w:val="11"/>
      <w14:numForm w14:val="lining"/>
      <w14:numSpacing w14:val="proportional"/>
    </w:rPr>
  </w:style>
  <w:style w:type="paragraph" w:customStyle="1" w:styleId="FigureCaption">
    <w:name w:val="Figure Caption"/>
    <w:basedOn w:val="CaptionText"/>
    <w:qFormat/>
    <w:rsid w:val="0054029E"/>
    <w:pPr>
      <w:numPr>
        <w:numId w:val="44"/>
      </w:numPr>
      <w:tabs>
        <w:tab w:val="left" w:pos="2250"/>
        <w:tab w:val="left" w:pos="2275"/>
        <w:tab w:val="left" w:pos="2304"/>
        <w:tab w:val="left" w:pos="2333"/>
        <w:tab w:val="left" w:pos="2362"/>
      </w:tabs>
      <w:ind w:firstLine="0"/>
    </w:pPr>
  </w:style>
  <w:style w:type="paragraph" w:customStyle="1" w:styleId="TableCaption">
    <w:name w:val="Table Caption"/>
    <w:basedOn w:val="CaptionText"/>
    <w:qFormat/>
    <w:rsid w:val="0054029E"/>
    <w:pPr>
      <w:numPr>
        <w:numId w:val="46"/>
      </w:numPr>
      <w:tabs>
        <w:tab w:val="left" w:pos="2250"/>
        <w:tab w:val="left" w:pos="2275"/>
        <w:tab w:val="left" w:pos="2304"/>
        <w:tab w:val="left" w:pos="2333"/>
        <w:tab w:val="left" w:pos="2362"/>
      </w:tabs>
      <w:ind w:left="1440" w:firstLine="0"/>
    </w:pPr>
  </w:style>
  <w:style w:type="paragraph" w:styleId="EndnoteText">
    <w:name w:val="endnote text"/>
    <w:basedOn w:val="Normal"/>
    <w:link w:val="EndnoteTextChar"/>
    <w:uiPriority w:val="99"/>
    <w:semiHidden/>
    <w:unhideWhenUsed/>
    <w:rsid w:val="004E7A43"/>
    <w:pPr>
      <w:spacing w:after="0" w:line="240" w:lineRule="auto"/>
      <w:jc w:val="left"/>
    </w:pPr>
    <w:rPr>
      <w:rFonts w:ascii="Calibri" w:eastAsia="Calibri" w:hAnsi="Calibri" w:cs="Calibri"/>
      <w:spacing w:val="0"/>
      <w:kern w:val="0"/>
      <w:sz w:val="20"/>
      <w:szCs w:val="20"/>
      <w14:ligatures w14:val="none"/>
      <w14:numForm w14:val="default"/>
      <w14:numSpacing w14:val="default"/>
    </w:rPr>
  </w:style>
  <w:style w:type="character" w:customStyle="1" w:styleId="EndnoteTextChar">
    <w:name w:val="Endnote Text Char"/>
    <w:basedOn w:val="DefaultParagraphFont"/>
    <w:link w:val="EndnoteText"/>
    <w:uiPriority w:val="99"/>
    <w:semiHidden/>
    <w:rsid w:val="004E7A43"/>
    <w:rPr>
      <w:rFonts w:ascii="Calibri" w:eastAsia="Calibri" w:hAnsi="Calibri" w:cs="Calibri"/>
      <w:sz w:val="20"/>
      <w:szCs w:val="20"/>
    </w:rPr>
  </w:style>
  <w:style w:type="character" w:styleId="EndnoteReference">
    <w:name w:val="endnote reference"/>
    <w:basedOn w:val="DefaultParagraphFont"/>
    <w:uiPriority w:val="99"/>
    <w:semiHidden/>
    <w:unhideWhenUsed/>
    <w:rsid w:val="004E7A43"/>
    <w:rPr>
      <w:vertAlign w:val="superscript"/>
    </w:rPr>
  </w:style>
  <w:style w:type="character" w:styleId="CommentReference">
    <w:name w:val="annotation reference"/>
    <w:basedOn w:val="DefaultParagraphFont"/>
    <w:uiPriority w:val="99"/>
    <w:semiHidden/>
    <w:unhideWhenUsed/>
    <w:rsid w:val="00D3144F"/>
    <w:rPr>
      <w:sz w:val="16"/>
      <w:szCs w:val="16"/>
    </w:rPr>
  </w:style>
  <w:style w:type="paragraph" w:styleId="CommentText">
    <w:name w:val="annotation text"/>
    <w:basedOn w:val="Normal"/>
    <w:link w:val="CommentTextChar"/>
    <w:uiPriority w:val="99"/>
    <w:semiHidden/>
    <w:unhideWhenUsed/>
    <w:rsid w:val="00D3144F"/>
    <w:pPr>
      <w:spacing w:line="240" w:lineRule="auto"/>
    </w:pPr>
    <w:rPr>
      <w:sz w:val="20"/>
      <w:szCs w:val="20"/>
    </w:rPr>
  </w:style>
  <w:style w:type="character" w:customStyle="1" w:styleId="CommentTextChar">
    <w:name w:val="Comment Text Char"/>
    <w:basedOn w:val="DefaultParagraphFont"/>
    <w:link w:val="CommentText"/>
    <w:uiPriority w:val="99"/>
    <w:semiHidden/>
    <w:rsid w:val="00D3144F"/>
    <w:rPr>
      <w:rFonts w:ascii="Palatino Linotype" w:eastAsia="Times New Roman" w:hAnsi="Palatino Linotype" w:cs="Times New Roman"/>
      <w:spacing w:val="2"/>
      <w:kern w:val="16"/>
      <w:sz w:val="20"/>
      <w:szCs w:val="20"/>
      <w14:ligatures w14:val="standardContextual"/>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833F3C"/>
    <w:rPr>
      <w:b/>
      <w:bCs/>
    </w:rPr>
  </w:style>
  <w:style w:type="character" w:customStyle="1" w:styleId="CommentSubjectChar">
    <w:name w:val="Comment Subject Char"/>
    <w:basedOn w:val="CommentTextChar"/>
    <w:link w:val="CommentSubject"/>
    <w:uiPriority w:val="99"/>
    <w:semiHidden/>
    <w:rsid w:val="00833F3C"/>
    <w:rPr>
      <w:rFonts w:ascii="Palatino Linotype" w:eastAsia="Times New Roman" w:hAnsi="Palatino Linotype" w:cs="Times New Roman"/>
      <w:b/>
      <w:bCs/>
      <w:spacing w:val="2"/>
      <w:kern w:val="16"/>
      <w:sz w:val="20"/>
      <w:szCs w:val="20"/>
      <w14:ligatures w14:val="standardContextual"/>
      <w14:numForm w14:val="oldStyle"/>
      <w14:numSpacing w14:val="proportional"/>
    </w:rPr>
  </w:style>
  <w:style w:type="character" w:styleId="FollowedHyperlink">
    <w:name w:val="FollowedHyperlink"/>
    <w:basedOn w:val="DefaultParagraphFont"/>
    <w:uiPriority w:val="99"/>
    <w:semiHidden/>
    <w:unhideWhenUsed/>
    <w:rsid w:val="00D64A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78256">
      <w:bodyDiv w:val="1"/>
      <w:marLeft w:val="0"/>
      <w:marRight w:val="0"/>
      <w:marTop w:val="0"/>
      <w:marBottom w:val="0"/>
      <w:divBdr>
        <w:top w:val="none" w:sz="0" w:space="0" w:color="auto"/>
        <w:left w:val="none" w:sz="0" w:space="0" w:color="auto"/>
        <w:bottom w:val="none" w:sz="0" w:space="0" w:color="auto"/>
        <w:right w:val="none" w:sz="0" w:space="0" w:color="auto"/>
      </w:divBdr>
    </w:div>
    <w:div w:id="149294627">
      <w:bodyDiv w:val="1"/>
      <w:marLeft w:val="0"/>
      <w:marRight w:val="0"/>
      <w:marTop w:val="0"/>
      <w:marBottom w:val="0"/>
      <w:divBdr>
        <w:top w:val="none" w:sz="0" w:space="0" w:color="auto"/>
        <w:left w:val="none" w:sz="0" w:space="0" w:color="auto"/>
        <w:bottom w:val="none" w:sz="0" w:space="0" w:color="auto"/>
        <w:right w:val="none" w:sz="0" w:space="0" w:color="auto"/>
      </w:divBdr>
    </w:div>
    <w:div w:id="149829649">
      <w:bodyDiv w:val="1"/>
      <w:marLeft w:val="0"/>
      <w:marRight w:val="0"/>
      <w:marTop w:val="0"/>
      <w:marBottom w:val="0"/>
      <w:divBdr>
        <w:top w:val="none" w:sz="0" w:space="0" w:color="auto"/>
        <w:left w:val="none" w:sz="0" w:space="0" w:color="auto"/>
        <w:bottom w:val="none" w:sz="0" w:space="0" w:color="auto"/>
        <w:right w:val="none" w:sz="0" w:space="0" w:color="auto"/>
      </w:divBdr>
    </w:div>
    <w:div w:id="158159579">
      <w:bodyDiv w:val="1"/>
      <w:marLeft w:val="0"/>
      <w:marRight w:val="0"/>
      <w:marTop w:val="0"/>
      <w:marBottom w:val="0"/>
      <w:divBdr>
        <w:top w:val="none" w:sz="0" w:space="0" w:color="auto"/>
        <w:left w:val="none" w:sz="0" w:space="0" w:color="auto"/>
        <w:bottom w:val="none" w:sz="0" w:space="0" w:color="auto"/>
        <w:right w:val="none" w:sz="0" w:space="0" w:color="auto"/>
      </w:divBdr>
    </w:div>
    <w:div w:id="199050054">
      <w:bodyDiv w:val="1"/>
      <w:marLeft w:val="0"/>
      <w:marRight w:val="0"/>
      <w:marTop w:val="0"/>
      <w:marBottom w:val="0"/>
      <w:divBdr>
        <w:top w:val="none" w:sz="0" w:space="0" w:color="auto"/>
        <w:left w:val="none" w:sz="0" w:space="0" w:color="auto"/>
        <w:bottom w:val="none" w:sz="0" w:space="0" w:color="auto"/>
        <w:right w:val="none" w:sz="0" w:space="0" w:color="auto"/>
      </w:divBdr>
    </w:div>
    <w:div w:id="205534493">
      <w:bodyDiv w:val="1"/>
      <w:marLeft w:val="0"/>
      <w:marRight w:val="0"/>
      <w:marTop w:val="0"/>
      <w:marBottom w:val="0"/>
      <w:divBdr>
        <w:top w:val="none" w:sz="0" w:space="0" w:color="auto"/>
        <w:left w:val="none" w:sz="0" w:space="0" w:color="auto"/>
        <w:bottom w:val="none" w:sz="0" w:space="0" w:color="auto"/>
        <w:right w:val="none" w:sz="0" w:space="0" w:color="auto"/>
      </w:divBdr>
    </w:div>
    <w:div w:id="288248052">
      <w:bodyDiv w:val="1"/>
      <w:marLeft w:val="0"/>
      <w:marRight w:val="0"/>
      <w:marTop w:val="0"/>
      <w:marBottom w:val="0"/>
      <w:divBdr>
        <w:top w:val="none" w:sz="0" w:space="0" w:color="auto"/>
        <w:left w:val="none" w:sz="0" w:space="0" w:color="auto"/>
        <w:bottom w:val="none" w:sz="0" w:space="0" w:color="auto"/>
        <w:right w:val="none" w:sz="0" w:space="0" w:color="auto"/>
      </w:divBdr>
    </w:div>
    <w:div w:id="297105986">
      <w:bodyDiv w:val="1"/>
      <w:marLeft w:val="0"/>
      <w:marRight w:val="0"/>
      <w:marTop w:val="0"/>
      <w:marBottom w:val="0"/>
      <w:divBdr>
        <w:top w:val="none" w:sz="0" w:space="0" w:color="auto"/>
        <w:left w:val="none" w:sz="0" w:space="0" w:color="auto"/>
        <w:bottom w:val="none" w:sz="0" w:space="0" w:color="auto"/>
        <w:right w:val="none" w:sz="0" w:space="0" w:color="auto"/>
      </w:divBdr>
    </w:div>
    <w:div w:id="299967108">
      <w:bodyDiv w:val="1"/>
      <w:marLeft w:val="0"/>
      <w:marRight w:val="0"/>
      <w:marTop w:val="0"/>
      <w:marBottom w:val="0"/>
      <w:divBdr>
        <w:top w:val="none" w:sz="0" w:space="0" w:color="auto"/>
        <w:left w:val="none" w:sz="0" w:space="0" w:color="auto"/>
        <w:bottom w:val="none" w:sz="0" w:space="0" w:color="auto"/>
        <w:right w:val="none" w:sz="0" w:space="0" w:color="auto"/>
      </w:divBdr>
    </w:div>
    <w:div w:id="303245614">
      <w:bodyDiv w:val="1"/>
      <w:marLeft w:val="0"/>
      <w:marRight w:val="0"/>
      <w:marTop w:val="0"/>
      <w:marBottom w:val="0"/>
      <w:divBdr>
        <w:top w:val="none" w:sz="0" w:space="0" w:color="auto"/>
        <w:left w:val="none" w:sz="0" w:space="0" w:color="auto"/>
        <w:bottom w:val="none" w:sz="0" w:space="0" w:color="auto"/>
        <w:right w:val="none" w:sz="0" w:space="0" w:color="auto"/>
      </w:divBdr>
      <w:divsChild>
        <w:div w:id="836002056">
          <w:marLeft w:val="0"/>
          <w:marRight w:val="0"/>
          <w:marTop w:val="0"/>
          <w:marBottom w:val="0"/>
          <w:divBdr>
            <w:top w:val="none" w:sz="0" w:space="0" w:color="auto"/>
            <w:left w:val="none" w:sz="0" w:space="0" w:color="auto"/>
            <w:bottom w:val="none" w:sz="0" w:space="0" w:color="auto"/>
            <w:right w:val="none" w:sz="0" w:space="0" w:color="auto"/>
          </w:divBdr>
        </w:div>
      </w:divsChild>
    </w:div>
    <w:div w:id="324868225">
      <w:bodyDiv w:val="1"/>
      <w:marLeft w:val="0"/>
      <w:marRight w:val="0"/>
      <w:marTop w:val="0"/>
      <w:marBottom w:val="0"/>
      <w:divBdr>
        <w:top w:val="none" w:sz="0" w:space="0" w:color="auto"/>
        <w:left w:val="none" w:sz="0" w:space="0" w:color="auto"/>
        <w:bottom w:val="none" w:sz="0" w:space="0" w:color="auto"/>
        <w:right w:val="none" w:sz="0" w:space="0" w:color="auto"/>
      </w:divBdr>
      <w:divsChild>
        <w:div w:id="1759061665">
          <w:marLeft w:val="0"/>
          <w:marRight w:val="0"/>
          <w:marTop w:val="0"/>
          <w:marBottom w:val="0"/>
          <w:divBdr>
            <w:top w:val="none" w:sz="0" w:space="0" w:color="auto"/>
            <w:left w:val="none" w:sz="0" w:space="0" w:color="auto"/>
            <w:bottom w:val="none" w:sz="0" w:space="0" w:color="auto"/>
            <w:right w:val="none" w:sz="0" w:space="0" w:color="auto"/>
          </w:divBdr>
          <w:divsChild>
            <w:div w:id="1392539776">
              <w:marLeft w:val="0"/>
              <w:marRight w:val="0"/>
              <w:marTop w:val="0"/>
              <w:marBottom w:val="0"/>
              <w:divBdr>
                <w:top w:val="none" w:sz="0" w:space="0" w:color="auto"/>
                <w:left w:val="none" w:sz="0" w:space="0" w:color="auto"/>
                <w:bottom w:val="none" w:sz="0" w:space="0" w:color="auto"/>
                <w:right w:val="none" w:sz="0" w:space="0" w:color="auto"/>
              </w:divBdr>
              <w:divsChild>
                <w:div w:id="5549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82580">
      <w:bodyDiv w:val="1"/>
      <w:marLeft w:val="0"/>
      <w:marRight w:val="0"/>
      <w:marTop w:val="0"/>
      <w:marBottom w:val="0"/>
      <w:divBdr>
        <w:top w:val="none" w:sz="0" w:space="0" w:color="auto"/>
        <w:left w:val="none" w:sz="0" w:space="0" w:color="auto"/>
        <w:bottom w:val="none" w:sz="0" w:space="0" w:color="auto"/>
        <w:right w:val="none" w:sz="0" w:space="0" w:color="auto"/>
      </w:divBdr>
    </w:div>
    <w:div w:id="652754697">
      <w:bodyDiv w:val="1"/>
      <w:marLeft w:val="0"/>
      <w:marRight w:val="0"/>
      <w:marTop w:val="0"/>
      <w:marBottom w:val="0"/>
      <w:divBdr>
        <w:top w:val="none" w:sz="0" w:space="0" w:color="auto"/>
        <w:left w:val="none" w:sz="0" w:space="0" w:color="auto"/>
        <w:bottom w:val="none" w:sz="0" w:space="0" w:color="auto"/>
        <w:right w:val="none" w:sz="0" w:space="0" w:color="auto"/>
      </w:divBdr>
    </w:div>
    <w:div w:id="667639773">
      <w:bodyDiv w:val="1"/>
      <w:marLeft w:val="0"/>
      <w:marRight w:val="0"/>
      <w:marTop w:val="0"/>
      <w:marBottom w:val="0"/>
      <w:divBdr>
        <w:top w:val="none" w:sz="0" w:space="0" w:color="auto"/>
        <w:left w:val="none" w:sz="0" w:space="0" w:color="auto"/>
        <w:bottom w:val="none" w:sz="0" w:space="0" w:color="auto"/>
        <w:right w:val="none" w:sz="0" w:space="0" w:color="auto"/>
      </w:divBdr>
    </w:div>
    <w:div w:id="668677835">
      <w:bodyDiv w:val="1"/>
      <w:marLeft w:val="0"/>
      <w:marRight w:val="0"/>
      <w:marTop w:val="0"/>
      <w:marBottom w:val="0"/>
      <w:divBdr>
        <w:top w:val="none" w:sz="0" w:space="0" w:color="auto"/>
        <w:left w:val="none" w:sz="0" w:space="0" w:color="auto"/>
        <w:bottom w:val="none" w:sz="0" w:space="0" w:color="auto"/>
        <w:right w:val="none" w:sz="0" w:space="0" w:color="auto"/>
      </w:divBdr>
      <w:divsChild>
        <w:div w:id="613564612">
          <w:marLeft w:val="0"/>
          <w:marRight w:val="0"/>
          <w:marTop w:val="0"/>
          <w:marBottom w:val="0"/>
          <w:divBdr>
            <w:top w:val="none" w:sz="0" w:space="0" w:color="auto"/>
            <w:left w:val="none" w:sz="0" w:space="0" w:color="auto"/>
            <w:bottom w:val="none" w:sz="0" w:space="0" w:color="auto"/>
            <w:right w:val="none" w:sz="0" w:space="0" w:color="auto"/>
          </w:divBdr>
          <w:divsChild>
            <w:div w:id="1035159211">
              <w:marLeft w:val="0"/>
              <w:marRight w:val="0"/>
              <w:marTop w:val="0"/>
              <w:marBottom w:val="0"/>
              <w:divBdr>
                <w:top w:val="none" w:sz="0" w:space="0" w:color="auto"/>
                <w:left w:val="none" w:sz="0" w:space="0" w:color="auto"/>
                <w:bottom w:val="none" w:sz="0" w:space="0" w:color="auto"/>
                <w:right w:val="none" w:sz="0" w:space="0" w:color="auto"/>
              </w:divBdr>
              <w:divsChild>
                <w:div w:id="650133743">
                  <w:marLeft w:val="0"/>
                  <w:marRight w:val="0"/>
                  <w:marTop w:val="0"/>
                  <w:marBottom w:val="0"/>
                  <w:divBdr>
                    <w:top w:val="none" w:sz="0" w:space="0" w:color="auto"/>
                    <w:left w:val="none" w:sz="0" w:space="0" w:color="auto"/>
                    <w:bottom w:val="none" w:sz="0" w:space="0" w:color="auto"/>
                    <w:right w:val="none" w:sz="0" w:space="0" w:color="auto"/>
                  </w:divBdr>
                  <w:divsChild>
                    <w:div w:id="6266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386125">
      <w:bodyDiv w:val="1"/>
      <w:marLeft w:val="0"/>
      <w:marRight w:val="0"/>
      <w:marTop w:val="0"/>
      <w:marBottom w:val="0"/>
      <w:divBdr>
        <w:top w:val="none" w:sz="0" w:space="0" w:color="auto"/>
        <w:left w:val="none" w:sz="0" w:space="0" w:color="auto"/>
        <w:bottom w:val="none" w:sz="0" w:space="0" w:color="auto"/>
        <w:right w:val="none" w:sz="0" w:space="0" w:color="auto"/>
      </w:divBdr>
    </w:div>
    <w:div w:id="777720650">
      <w:bodyDiv w:val="1"/>
      <w:marLeft w:val="0"/>
      <w:marRight w:val="0"/>
      <w:marTop w:val="0"/>
      <w:marBottom w:val="0"/>
      <w:divBdr>
        <w:top w:val="none" w:sz="0" w:space="0" w:color="auto"/>
        <w:left w:val="none" w:sz="0" w:space="0" w:color="auto"/>
        <w:bottom w:val="none" w:sz="0" w:space="0" w:color="auto"/>
        <w:right w:val="none" w:sz="0" w:space="0" w:color="auto"/>
      </w:divBdr>
    </w:div>
    <w:div w:id="800349159">
      <w:bodyDiv w:val="1"/>
      <w:marLeft w:val="0"/>
      <w:marRight w:val="0"/>
      <w:marTop w:val="0"/>
      <w:marBottom w:val="0"/>
      <w:divBdr>
        <w:top w:val="none" w:sz="0" w:space="0" w:color="auto"/>
        <w:left w:val="none" w:sz="0" w:space="0" w:color="auto"/>
        <w:bottom w:val="none" w:sz="0" w:space="0" w:color="auto"/>
        <w:right w:val="none" w:sz="0" w:space="0" w:color="auto"/>
      </w:divBdr>
    </w:div>
    <w:div w:id="804811489">
      <w:bodyDiv w:val="1"/>
      <w:marLeft w:val="0"/>
      <w:marRight w:val="0"/>
      <w:marTop w:val="0"/>
      <w:marBottom w:val="0"/>
      <w:divBdr>
        <w:top w:val="none" w:sz="0" w:space="0" w:color="auto"/>
        <w:left w:val="none" w:sz="0" w:space="0" w:color="auto"/>
        <w:bottom w:val="none" w:sz="0" w:space="0" w:color="auto"/>
        <w:right w:val="none" w:sz="0" w:space="0" w:color="auto"/>
      </w:divBdr>
    </w:div>
    <w:div w:id="807824253">
      <w:bodyDiv w:val="1"/>
      <w:marLeft w:val="0"/>
      <w:marRight w:val="0"/>
      <w:marTop w:val="0"/>
      <w:marBottom w:val="0"/>
      <w:divBdr>
        <w:top w:val="none" w:sz="0" w:space="0" w:color="auto"/>
        <w:left w:val="none" w:sz="0" w:space="0" w:color="auto"/>
        <w:bottom w:val="none" w:sz="0" w:space="0" w:color="auto"/>
        <w:right w:val="none" w:sz="0" w:space="0" w:color="auto"/>
      </w:divBdr>
      <w:divsChild>
        <w:div w:id="1887640419">
          <w:marLeft w:val="0"/>
          <w:marRight w:val="0"/>
          <w:marTop w:val="0"/>
          <w:marBottom w:val="0"/>
          <w:divBdr>
            <w:top w:val="none" w:sz="0" w:space="0" w:color="auto"/>
            <w:left w:val="none" w:sz="0" w:space="0" w:color="auto"/>
            <w:bottom w:val="none" w:sz="0" w:space="0" w:color="auto"/>
            <w:right w:val="none" w:sz="0" w:space="0" w:color="auto"/>
          </w:divBdr>
        </w:div>
      </w:divsChild>
    </w:div>
    <w:div w:id="866522428">
      <w:bodyDiv w:val="1"/>
      <w:marLeft w:val="0"/>
      <w:marRight w:val="0"/>
      <w:marTop w:val="0"/>
      <w:marBottom w:val="0"/>
      <w:divBdr>
        <w:top w:val="none" w:sz="0" w:space="0" w:color="auto"/>
        <w:left w:val="none" w:sz="0" w:space="0" w:color="auto"/>
        <w:bottom w:val="none" w:sz="0" w:space="0" w:color="auto"/>
        <w:right w:val="none" w:sz="0" w:space="0" w:color="auto"/>
      </w:divBdr>
    </w:div>
    <w:div w:id="893203687">
      <w:bodyDiv w:val="1"/>
      <w:marLeft w:val="0"/>
      <w:marRight w:val="0"/>
      <w:marTop w:val="0"/>
      <w:marBottom w:val="0"/>
      <w:divBdr>
        <w:top w:val="none" w:sz="0" w:space="0" w:color="auto"/>
        <w:left w:val="none" w:sz="0" w:space="0" w:color="auto"/>
        <w:bottom w:val="none" w:sz="0" w:space="0" w:color="auto"/>
        <w:right w:val="none" w:sz="0" w:space="0" w:color="auto"/>
      </w:divBdr>
      <w:divsChild>
        <w:div w:id="1540244966">
          <w:marLeft w:val="0"/>
          <w:marRight w:val="0"/>
          <w:marTop w:val="0"/>
          <w:marBottom w:val="0"/>
          <w:divBdr>
            <w:top w:val="none" w:sz="0" w:space="0" w:color="auto"/>
            <w:left w:val="none" w:sz="0" w:space="0" w:color="auto"/>
            <w:bottom w:val="none" w:sz="0" w:space="0" w:color="auto"/>
            <w:right w:val="none" w:sz="0" w:space="0" w:color="auto"/>
          </w:divBdr>
          <w:divsChild>
            <w:div w:id="2105682949">
              <w:marLeft w:val="0"/>
              <w:marRight w:val="0"/>
              <w:marTop w:val="0"/>
              <w:marBottom w:val="0"/>
              <w:divBdr>
                <w:top w:val="none" w:sz="0" w:space="0" w:color="auto"/>
                <w:left w:val="none" w:sz="0" w:space="0" w:color="auto"/>
                <w:bottom w:val="none" w:sz="0" w:space="0" w:color="auto"/>
                <w:right w:val="none" w:sz="0" w:space="0" w:color="auto"/>
              </w:divBdr>
              <w:divsChild>
                <w:div w:id="1286808091">
                  <w:marLeft w:val="0"/>
                  <w:marRight w:val="0"/>
                  <w:marTop w:val="0"/>
                  <w:marBottom w:val="0"/>
                  <w:divBdr>
                    <w:top w:val="none" w:sz="0" w:space="0" w:color="auto"/>
                    <w:left w:val="none" w:sz="0" w:space="0" w:color="auto"/>
                    <w:bottom w:val="none" w:sz="0" w:space="0" w:color="auto"/>
                    <w:right w:val="none" w:sz="0" w:space="0" w:color="auto"/>
                  </w:divBdr>
                  <w:divsChild>
                    <w:div w:id="13248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057332">
      <w:bodyDiv w:val="1"/>
      <w:marLeft w:val="0"/>
      <w:marRight w:val="0"/>
      <w:marTop w:val="0"/>
      <w:marBottom w:val="0"/>
      <w:divBdr>
        <w:top w:val="none" w:sz="0" w:space="0" w:color="auto"/>
        <w:left w:val="none" w:sz="0" w:space="0" w:color="auto"/>
        <w:bottom w:val="none" w:sz="0" w:space="0" w:color="auto"/>
        <w:right w:val="none" w:sz="0" w:space="0" w:color="auto"/>
      </w:divBdr>
    </w:div>
    <w:div w:id="965548246">
      <w:bodyDiv w:val="1"/>
      <w:marLeft w:val="0"/>
      <w:marRight w:val="0"/>
      <w:marTop w:val="0"/>
      <w:marBottom w:val="0"/>
      <w:divBdr>
        <w:top w:val="none" w:sz="0" w:space="0" w:color="auto"/>
        <w:left w:val="none" w:sz="0" w:space="0" w:color="auto"/>
        <w:bottom w:val="none" w:sz="0" w:space="0" w:color="auto"/>
        <w:right w:val="none" w:sz="0" w:space="0" w:color="auto"/>
      </w:divBdr>
    </w:div>
    <w:div w:id="1023703044">
      <w:bodyDiv w:val="1"/>
      <w:marLeft w:val="0"/>
      <w:marRight w:val="0"/>
      <w:marTop w:val="0"/>
      <w:marBottom w:val="0"/>
      <w:divBdr>
        <w:top w:val="none" w:sz="0" w:space="0" w:color="auto"/>
        <w:left w:val="none" w:sz="0" w:space="0" w:color="auto"/>
        <w:bottom w:val="none" w:sz="0" w:space="0" w:color="auto"/>
        <w:right w:val="none" w:sz="0" w:space="0" w:color="auto"/>
      </w:divBdr>
    </w:div>
    <w:div w:id="1045640525">
      <w:bodyDiv w:val="1"/>
      <w:marLeft w:val="0"/>
      <w:marRight w:val="0"/>
      <w:marTop w:val="0"/>
      <w:marBottom w:val="0"/>
      <w:divBdr>
        <w:top w:val="none" w:sz="0" w:space="0" w:color="auto"/>
        <w:left w:val="none" w:sz="0" w:space="0" w:color="auto"/>
        <w:bottom w:val="none" w:sz="0" w:space="0" w:color="auto"/>
        <w:right w:val="none" w:sz="0" w:space="0" w:color="auto"/>
      </w:divBdr>
      <w:divsChild>
        <w:div w:id="1829859213">
          <w:marLeft w:val="0"/>
          <w:marRight w:val="0"/>
          <w:marTop w:val="0"/>
          <w:marBottom w:val="0"/>
          <w:divBdr>
            <w:top w:val="none" w:sz="0" w:space="0" w:color="auto"/>
            <w:left w:val="none" w:sz="0" w:space="0" w:color="auto"/>
            <w:bottom w:val="none" w:sz="0" w:space="0" w:color="auto"/>
            <w:right w:val="none" w:sz="0" w:space="0" w:color="auto"/>
          </w:divBdr>
        </w:div>
      </w:divsChild>
    </w:div>
    <w:div w:id="1087656417">
      <w:bodyDiv w:val="1"/>
      <w:marLeft w:val="0"/>
      <w:marRight w:val="0"/>
      <w:marTop w:val="0"/>
      <w:marBottom w:val="0"/>
      <w:divBdr>
        <w:top w:val="none" w:sz="0" w:space="0" w:color="auto"/>
        <w:left w:val="none" w:sz="0" w:space="0" w:color="auto"/>
        <w:bottom w:val="none" w:sz="0" w:space="0" w:color="auto"/>
        <w:right w:val="none" w:sz="0" w:space="0" w:color="auto"/>
      </w:divBdr>
    </w:div>
    <w:div w:id="1122773248">
      <w:bodyDiv w:val="1"/>
      <w:marLeft w:val="0"/>
      <w:marRight w:val="0"/>
      <w:marTop w:val="0"/>
      <w:marBottom w:val="0"/>
      <w:divBdr>
        <w:top w:val="none" w:sz="0" w:space="0" w:color="auto"/>
        <w:left w:val="none" w:sz="0" w:space="0" w:color="auto"/>
        <w:bottom w:val="none" w:sz="0" w:space="0" w:color="auto"/>
        <w:right w:val="none" w:sz="0" w:space="0" w:color="auto"/>
      </w:divBdr>
    </w:div>
    <w:div w:id="1124079629">
      <w:bodyDiv w:val="1"/>
      <w:marLeft w:val="0"/>
      <w:marRight w:val="0"/>
      <w:marTop w:val="0"/>
      <w:marBottom w:val="0"/>
      <w:divBdr>
        <w:top w:val="none" w:sz="0" w:space="0" w:color="auto"/>
        <w:left w:val="none" w:sz="0" w:space="0" w:color="auto"/>
        <w:bottom w:val="none" w:sz="0" w:space="0" w:color="auto"/>
        <w:right w:val="none" w:sz="0" w:space="0" w:color="auto"/>
      </w:divBdr>
    </w:div>
    <w:div w:id="1134788213">
      <w:bodyDiv w:val="1"/>
      <w:marLeft w:val="0"/>
      <w:marRight w:val="0"/>
      <w:marTop w:val="0"/>
      <w:marBottom w:val="0"/>
      <w:divBdr>
        <w:top w:val="none" w:sz="0" w:space="0" w:color="auto"/>
        <w:left w:val="none" w:sz="0" w:space="0" w:color="auto"/>
        <w:bottom w:val="none" w:sz="0" w:space="0" w:color="auto"/>
        <w:right w:val="none" w:sz="0" w:space="0" w:color="auto"/>
      </w:divBdr>
    </w:div>
    <w:div w:id="1157570540">
      <w:bodyDiv w:val="1"/>
      <w:marLeft w:val="0"/>
      <w:marRight w:val="0"/>
      <w:marTop w:val="0"/>
      <w:marBottom w:val="0"/>
      <w:divBdr>
        <w:top w:val="none" w:sz="0" w:space="0" w:color="auto"/>
        <w:left w:val="none" w:sz="0" w:space="0" w:color="auto"/>
        <w:bottom w:val="none" w:sz="0" w:space="0" w:color="auto"/>
        <w:right w:val="none" w:sz="0" w:space="0" w:color="auto"/>
      </w:divBdr>
    </w:div>
    <w:div w:id="1174493585">
      <w:bodyDiv w:val="1"/>
      <w:marLeft w:val="0"/>
      <w:marRight w:val="0"/>
      <w:marTop w:val="0"/>
      <w:marBottom w:val="0"/>
      <w:divBdr>
        <w:top w:val="none" w:sz="0" w:space="0" w:color="auto"/>
        <w:left w:val="none" w:sz="0" w:space="0" w:color="auto"/>
        <w:bottom w:val="none" w:sz="0" w:space="0" w:color="auto"/>
        <w:right w:val="none" w:sz="0" w:space="0" w:color="auto"/>
      </w:divBdr>
    </w:div>
    <w:div w:id="1188907795">
      <w:bodyDiv w:val="1"/>
      <w:marLeft w:val="0"/>
      <w:marRight w:val="0"/>
      <w:marTop w:val="0"/>
      <w:marBottom w:val="0"/>
      <w:divBdr>
        <w:top w:val="none" w:sz="0" w:space="0" w:color="auto"/>
        <w:left w:val="none" w:sz="0" w:space="0" w:color="auto"/>
        <w:bottom w:val="none" w:sz="0" w:space="0" w:color="auto"/>
        <w:right w:val="none" w:sz="0" w:space="0" w:color="auto"/>
      </w:divBdr>
    </w:div>
    <w:div w:id="1216552493">
      <w:bodyDiv w:val="1"/>
      <w:marLeft w:val="0"/>
      <w:marRight w:val="0"/>
      <w:marTop w:val="0"/>
      <w:marBottom w:val="0"/>
      <w:divBdr>
        <w:top w:val="none" w:sz="0" w:space="0" w:color="auto"/>
        <w:left w:val="none" w:sz="0" w:space="0" w:color="auto"/>
        <w:bottom w:val="none" w:sz="0" w:space="0" w:color="auto"/>
        <w:right w:val="none" w:sz="0" w:space="0" w:color="auto"/>
      </w:divBdr>
      <w:divsChild>
        <w:div w:id="501355493">
          <w:marLeft w:val="0"/>
          <w:marRight w:val="0"/>
          <w:marTop w:val="0"/>
          <w:marBottom w:val="0"/>
          <w:divBdr>
            <w:top w:val="none" w:sz="0" w:space="0" w:color="auto"/>
            <w:left w:val="none" w:sz="0" w:space="0" w:color="auto"/>
            <w:bottom w:val="none" w:sz="0" w:space="0" w:color="auto"/>
            <w:right w:val="none" w:sz="0" w:space="0" w:color="auto"/>
          </w:divBdr>
          <w:divsChild>
            <w:div w:id="1739668148">
              <w:marLeft w:val="0"/>
              <w:marRight w:val="0"/>
              <w:marTop w:val="0"/>
              <w:marBottom w:val="0"/>
              <w:divBdr>
                <w:top w:val="none" w:sz="0" w:space="0" w:color="auto"/>
                <w:left w:val="none" w:sz="0" w:space="0" w:color="auto"/>
                <w:bottom w:val="none" w:sz="0" w:space="0" w:color="auto"/>
                <w:right w:val="none" w:sz="0" w:space="0" w:color="auto"/>
              </w:divBdr>
              <w:divsChild>
                <w:div w:id="1979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59584">
      <w:bodyDiv w:val="1"/>
      <w:marLeft w:val="0"/>
      <w:marRight w:val="0"/>
      <w:marTop w:val="0"/>
      <w:marBottom w:val="0"/>
      <w:divBdr>
        <w:top w:val="none" w:sz="0" w:space="0" w:color="auto"/>
        <w:left w:val="none" w:sz="0" w:space="0" w:color="auto"/>
        <w:bottom w:val="none" w:sz="0" w:space="0" w:color="auto"/>
        <w:right w:val="none" w:sz="0" w:space="0" w:color="auto"/>
      </w:divBdr>
    </w:div>
    <w:div w:id="1251814940">
      <w:bodyDiv w:val="1"/>
      <w:marLeft w:val="0"/>
      <w:marRight w:val="0"/>
      <w:marTop w:val="0"/>
      <w:marBottom w:val="0"/>
      <w:divBdr>
        <w:top w:val="none" w:sz="0" w:space="0" w:color="auto"/>
        <w:left w:val="none" w:sz="0" w:space="0" w:color="auto"/>
        <w:bottom w:val="none" w:sz="0" w:space="0" w:color="auto"/>
        <w:right w:val="none" w:sz="0" w:space="0" w:color="auto"/>
      </w:divBdr>
    </w:div>
    <w:div w:id="1296448169">
      <w:bodyDiv w:val="1"/>
      <w:marLeft w:val="0"/>
      <w:marRight w:val="0"/>
      <w:marTop w:val="0"/>
      <w:marBottom w:val="0"/>
      <w:divBdr>
        <w:top w:val="none" w:sz="0" w:space="0" w:color="auto"/>
        <w:left w:val="none" w:sz="0" w:space="0" w:color="auto"/>
        <w:bottom w:val="none" w:sz="0" w:space="0" w:color="auto"/>
        <w:right w:val="none" w:sz="0" w:space="0" w:color="auto"/>
      </w:divBdr>
    </w:div>
    <w:div w:id="1311205430">
      <w:bodyDiv w:val="1"/>
      <w:marLeft w:val="0"/>
      <w:marRight w:val="0"/>
      <w:marTop w:val="0"/>
      <w:marBottom w:val="0"/>
      <w:divBdr>
        <w:top w:val="none" w:sz="0" w:space="0" w:color="auto"/>
        <w:left w:val="none" w:sz="0" w:space="0" w:color="auto"/>
        <w:bottom w:val="none" w:sz="0" w:space="0" w:color="auto"/>
        <w:right w:val="none" w:sz="0" w:space="0" w:color="auto"/>
      </w:divBdr>
      <w:divsChild>
        <w:div w:id="1449082803">
          <w:marLeft w:val="0"/>
          <w:marRight w:val="0"/>
          <w:marTop w:val="0"/>
          <w:marBottom w:val="0"/>
          <w:divBdr>
            <w:top w:val="none" w:sz="0" w:space="0" w:color="auto"/>
            <w:left w:val="none" w:sz="0" w:space="0" w:color="auto"/>
            <w:bottom w:val="none" w:sz="0" w:space="0" w:color="auto"/>
            <w:right w:val="none" w:sz="0" w:space="0" w:color="auto"/>
          </w:divBdr>
          <w:divsChild>
            <w:div w:id="1191066427">
              <w:marLeft w:val="0"/>
              <w:marRight w:val="0"/>
              <w:marTop w:val="0"/>
              <w:marBottom w:val="0"/>
              <w:divBdr>
                <w:top w:val="none" w:sz="0" w:space="0" w:color="auto"/>
                <w:left w:val="none" w:sz="0" w:space="0" w:color="auto"/>
                <w:bottom w:val="none" w:sz="0" w:space="0" w:color="auto"/>
                <w:right w:val="none" w:sz="0" w:space="0" w:color="auto"/>
              </w:divBdr>
              <w:divsChild>
                <w:div w:id="2043238037">
                  <w:marLeft w:val="0"/>
                  <w:marRight w:val="0"/>
                  <w:marTop w:val="0"/>
                  <w:marBottom w:val="0"/>
                  <w:divBdr>
                    <w:top w:val="none" w:sz="0" w:space="0" w:color="auto"/>
                    <w:left w:val="none" w:sz="0" w:space="0" w:color="auto"/>
                    <w:bottom w:val="none" w:sz="0" w:space="0" w:color="auto"/>
                    <w:right w:val="none" w:sz="0" w:space="0" w:color="auto"/>
                  </w:divBdr>
                  <w:divsChild>
                    <w:div w:id="18675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4604">
      <w:bodyDiv w:val="1"/>
      <w:marLeft w:val="0"/>
      <w:marRight w:val="0"/>
      <w:marTop w:val="0"/>
      <w:marBottom w:val="0"/>
      <w:divBdr>
        <w:top w:val="none" w:sz="0" w:space="0" w:color="auto"/>
        <w:left w:val="none" w:sz="0" w:space="0" w:color="auto"/>
        <w:bottom w:val="none" w:sz="0" w:space="0" w:color="auto"/>
        <w:right w:val="none" w:sz="0" w:space="0" w:color="auto"/>
      </w:divBdr>
      <w:divsChild>
        <w:div w:id="900941729">
          <w:marLeft w:val="0"/>
          <w:marRight w:val="0"/>
          <w:marTop w:val="0"/>
          <w:marBottom w:val="0"/>
          <w:divBdr>
            <w:top w:val="none" w:sz="0" w:space="0" w:color="auto"/>
            <w:left w:val="none" w:sz="0" w:space="0" w:color="auto"/>
            <w:bottom w:val="none" w:sz="0" w:space="0" w:color="auto"/>
            <w:right w:val="none" w:sz="0" w:space="0" w:color="auto"/>
          </w:divBdr>
          <w:divsChild>
            <w:div w:id="671683684">
              <w:marLeft w:val="0"/>
              <w:marRight w:val="0"/>
              <w:marTop w:val="0"/>
              <w:marBottom w:val="0"/>
              <w:divBdr>
                <w:top w:val="none" w:sz="0" w:space="0" w:color="auto"/>
                <w:left w:val="none" w:sz="0" w:space="0" w:color="auto"/>
                <w:bottom w:val="none" w:sz="0" w:space="0" w:color="auto"/>
                <w:right w:val="none" w:sz="0" w:space="0" w:color="auto"/>
              </w:divBdr>
              <w:divsChild>
                <w:div w:id="164325121">
                  <w:marLeft w:val="0"/>
                  <w:marRight w:val="0"/>
                  <w:marTop w:val="0"/>
                  <w:marBottom w:val="0"/>
                  <w:divBdr>
                    <w:top w:val="none" w:sz="0" w:space="0" w:color="auto"/>
                    <w:left w:val="none" w:sz="0" w:space="0" w:color="auto"/>
                    <w:bottom w:val="none" w:sz="0" w:space="0" w:color="auto"/>
                    <w:right w:val="none" w:sz="0" w:space="0" w:color="auto"/>
                  </w:divBdr>
                </w:div>
              </w:divsChild>
            </w:div>
            <w:div w:id="1552570602">
              <w:marLeft w:val="0"/>
              <w:marRight w:val="0"/>
              <w:marTop w:val="0"/>
              <w:marBottom w:val="0"/>
              <w:divBdr>
                <w:top w:val="none" w:sz="0" w:space="0" w:color="auto"/>
                <w:left w:val="none" w:sz="0" w:space="0" w:color="auto"/>
                <w:bottom w:val="none" w:sz="0" w:space="0" w:color="auto"/>
                <w:right w:val="none" w:sz="0" w:space="0" w:color="auto"/>
              </w:divBdr>
              <w:divsChild>
                <w:div w:id="1449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138">
          <w:marLeft w:val="0"/>
          <w:marRight w:val="0"/>
          <w:marTop w:val="0"/>
          <w:marBottom w:val="0"/>
          <w:divBdr>
            <w:top w:val="none" w:sz="0" w:space="0" w:color="auto"/>
            <w:left w:val="none" w:sz="0" w:space="0" w:color="auto"/>
            <w:bottom w:val="none" w:sz="0" w:space="0" w:color="auto"/>
            <w:right w:val="none" w:sz="0" w:space="0" w:color="auto"/>
          </w:divBdr>
          <w:divsChild>
            <w:div w:id="1539733909">
              <w:marLeft w:val="0"/>
              <w:marRight w:val="0"/>
              <w:marTop w:val="0"/>
              <w:marBottom w:val="0"/>
              <w:divBdr>
                <w:top w:val="none" w:sz="0" w:space="0" w:color="auto"/>
                <w:left w:val="none" w:sz="0" w:space="0" w:color="auto"/>
                <w:bottom w:val="none" w:sz="0" w:space="0" w:color="auto"/>
                <w:right w:val="none" w:sz="0" w:space="0" w:color="auto"/>
              </w:divBdr>
              <w:divsChild>
                <w:div w:id="1344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5025">
      <w:bodyDiv w:val="1"/>
      <w:marLeft w:val="0"/>
      <w:marRight w:val="0"/>
      <w:marTop w:val="0"/>
      <w:marBottom w:val="0"/>
      <w:divBdr>
        <w:top w:val="none" w:sz="0" w:space="0" w:color="auto"/>
        <w:left w:val="none" w:sz="0" w:space="0" w:color="auto"/>
        <w:bottom w:val="none" w:sz="0" w:space="0" w:color="auto"/>
        <w:right w:val="none" w:sz="0" w:space="0" w:color="auto"/>
      </w:divBdr>
    </w:div>
    <w:div w:id="1536118802">
      <w:bodyDiv w:val="1"/>
      <w:marLeft w:val="0"/>
      <w:marRight w:val="0"/>
      <w:marTop w:val="0"/>
      <w:marBottom w:val="0"/>
      <w:divBdr>
        <w:top w:val="none" w:sz="0" w:space="0" w:color="auto"/>
        <w:left w:val="none" w:sz="0" w:space="0" w:color="auto"/>
        <w:bottom w:val="none" w:sz="0" w:space="0" w:color="auto"/>
        <w:right w:val="none" w:sz="0" w:space="0" w:color="auto"/>
      </w:divBdr>
      <w:divsChild>
        <w:div w:id="1991664648">
          <w:marLeft w:val="0"/>
          <w:marRight w:val="0"/>
          <w:marTop w:val="0"/>
          <w:marBottom w:val="0"/>
          <w:divBdr>
            <w:top w:val="none" w:sz="0" w:space="0" w:color="auto"/>
            <w:left w:val="none" w:sz="0" w:space="0" w:color="auto"/>
            <w:bottom w:val="none" w:sz="0" w:space="0" w:color="auto"/>
            <w:right w:val="none" w:sz="0" w:space="0" w:color="auto"/>
          </w:divBdr>
          <w:divsChild>
            <w:div w:id="516695860">
              <w:marLeft w:val="0"/>
              <w:marRight w:val="0"/>
              <w:marTop w:val="0"/>
              <w:marBottom w:val="0"/>
              <w:divBdr>
                <w:top w:val="none" w:sz="0" w:space="0" w:color="auto"/>
                <w:left w:val="none" w:sz="0" w:space="0" w:color="auto"/>
                <w:bottom w:val="none" w:sz="0" w:space="0" w:color="auto"/>
                <w:right w:val="none" w:sz="0" w:space="0" w:color="auto"/>
              </w:divBdr>
              <w:divsChild>
                <w:div w:id="1022784347">
                  <w:marLeft w:val="0"/>
                  <w:marRight w:val="0"/>
                  <w:marTop w:val="0"/>
                  <w:marBottom w:val="0"/>
                  <w:divBdr>
                    <w:top w:val="none" w:sz="0" w:space="0" w:color="auto"/>
                    <w:left w:val="none" w:sz="0" w:space="0" w:color="auto"/>
                    <w:bottom w:val="none" w:sz="0" w:space="0" w:color="auto"/>
                    <w:right w:val="none" w:sz="0" w:space="0" w:color="auto"/>
                  </w:divBdr>
                  <w:divsChild>
                    <w:div w:id="1129663902">
                      <w:marLeft w:val="0"/>
                      <w:marRight w:val="0"/>
                      <w:marTop w:val="0"/>
                      <w:marBottom w:val="0"/>
                      <w:divBdr>
                        <w:top w:val="none" w:sz="0" w:space="0" w:color="auto"/>
                        <w:left w:val="none" w:sz="0" w:space="0" w:color="auto"/>
                        <w:bottom w:val="none" w:sz="0" w:space="0" w:color="auto"/>
                        <w:right w:val="none" w:sz="0" w:space="0" w:color="auto"/>
                      </w:divBdr>
                      <w:divsChild>
                        <w:div w:id="76024117">
                          <w:marLeft w:val="0"/>
                          <w:marRight w:val="0"/>
                          <w:marTop w:val="0"/>
                          <w:marBottom w:val="0"/>
                          <w:divBdr>
                            <w:top w:val="none" w:sz="0" w:space="0" w:color="auto"/>
                            <w:left w:val="none" w:sz="0" w:space="0" w:color="auto"/>
                            <w:bottom w:val="none" w:sz="0" w:space="0" w:color="auto"/>
                            <w:right w:val="none" w:sz="0" w:space="0" w:color="auto"/>
                          </w:divBdr>
                          <w:divsChild>
                            <w:div w:id="10203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679407">
          <w:marLeft w:val="0"/>
          <w:marRight w:val="0"/>
          <w:marTop w:val="0"/>
          <w:marBottom w:val="0"/>
          <w:divBdr>
            <w:top w:val="single" w:sz="6" w:space="0" w:color="EBEBEB"/>
            <w:left w:val="none" w:sz="0" w:space="0" w:color="auto"/>
            <w:bottom w:val="none" w:sz="0" w:space="0" w:color="auto"/>
            <w:right w:val="none" w:sz="0" w:space="0" w:color="auto"/>
          </w:divBdr>
          <w:divsChild>
            <w:div w:id="686979559">
              <w:marLeft w:val="0"/>
              <w:marRight w:val="0"/>
              <w:marTop w:val="0"/>
              <w:marBottom w:val="0"/>
              <w:divBdr>
                <w:top w:val="none" w:sz="0" w:space="0" w:color="auto"/>
                <w:left w:val="none" w:sz="0" w:space="0" w:color="auto"/>
                <w:bottom w:val="none" w:sz="0" w:space="0" w:color="auto"/>
                <w:right w:val="none" w:sz="0" w:space="0" w:color="auto"/>
              </w:divBdr>
              <w:divsChild>
                <w:div w:id="811407636">
                  <w:marLeft w:val="0"/>
                  <w:marRight w:val="0"/>
                  <w:marTop w:val="0"/>
                  <w:marBottom w:val="0"/>
                  <w:divBdr>
                    <w:top w:val="none" w:sz="0" w:space="0" w:color="auto"/>
                    <w:left w:val="none" w:sz="0" w:space="0" w:color="auto"/>
                    <w:bottom w:val="none" w:sz="0" w:space="0" w:color="auto"/>
                    <w:right w:val="none" w:sz="0" w:space="0" w:color="auto"/>
                  </w:divBdr>
                  <w:divsChild>
                    <w:div w:id="287664553">
                      <w:marLeft w:val="0"/>
                      <w:marRight w:val="0"/>
                      <w:marTop w:val="195"/>
                      <w:marBottom w:val="195"/>
                      <w:divBdr>
                        <w:top w:val="none" w:sz="0" w:space="0" w:color="auto"/>
                        <w:left w:val="none" w:sz="0" w:space="0" w:color="auto"/>
                        <w:bottom w:val="none" w:sz="0" w:space="0" w:color="auto"/>
                        <w:right w:val="none" w:sz="0" w:space="0" w:color="auto"/>
                      </w:divBdr>
                      <w:divsChild>
                        <w:div w:id="909080184">
                          <w:marLeft w:val="0"/>
                          <w:marRight w:val="0"/>
                          <w:marTop w:val="0"/>
                          <w:marBottom w:val="0"/>
                          <w:divBdr>
                            <w:top w:val="none" w:sz="0" w:space="0" w:color="auto"/>
                            <w:left w:val="none" w:sz="0" w:space="0" w:color="auto"/>
                            <w:bottom w:val="none" w:sz="0" w:space="0" w:color="auto"/>
                            <w:right w:val="none" w:sz="0" w:space="0" w:color="auto"/>
                          </w:divBdr>
                          <w:divsChild>
                            <w:div w:id="4975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824612">
      <w:bodyDiv w:val="1"/>
      <w:marLeft w:val="0"/>
      <w:marRight w:val="0"/>
      <w:marTop w:val="0"/>
      <w:marBottom w:val="0"/>
      <w:divBdr>
        <w:top w:val="none" w:sz="0" w:space="0" w:color="auto"/>
        <w:left w:val="none" w:sz="0" w:space="0" w:color="auto"/>
        <w:bottom w:val="none" w:sz="0" w:space="0" w:color="auto"/>
        <w:right w:val="none" w:sz="0" w:space="0" w:color="auto"/>
      </w:divBdr>
    </w:div>
    <w:div w:id="1686664019">
      <w:bodyDiv w:val="1"/>
      <w:marLeft w:val="0"/>
      <w:marRight w:val="0"/>
      <w:marTop w:val="0"/>
      <w:marBottom w:val="0"/>
      <w:divBdr>
        <w:top w:val="none" w:sz="0" w:space="0" w:color="auto"/>
        <w:left w:val="none" w:sz="0" w:space="0" w:color="auto"/>
        <w:bottom w:val="none" w:sz="0" w:space="0" w:color="auto"/>
        <w:right w:val="none" w:sz="0" w:space="0" w:color="auto"/>
      </w:divBdr>
    </w:div>
    <w:div w:id="1686666872">
      <w:bodyDiv w:val="1"/>
      <w:marLeft w:val="0"/>
      <w:marRight w:val="0"/>
      <w:marTop w:val="0"/>
      <w:marBottom w:val="0"/>
      <w:divBdr>
        <w:top w:val="none" w:sz="0" w:space="0" w:color="auto"/>
        <w:left w:val="none" w:sz="0" w:space="0" w:color="auto"/>
        <w:bottom w:val="none" w:sz="0" w:space="0" w:color="auto"/>
        <w:right w:val="none" w:sz="0" w:space="0" w:color="auto"/>
      </w:divBdr>
    </w:div>
    <w:div w:id="1709450478">
      <w:bodyDiv w:val="1"/>
      <w:marLeft w:val="0"/>
      <w:marRight w:val="0"/>
      <w:marTop w:val="0"/>
      <w:marBottom w:val="0"/>
      <w:divBdr>
        <w:top w:val="none" w:sz="0" w:space="0" w:color="auto"/>
        <w:left w:val="none" w:sz="0" w:space="0" w:color="auto"/>
        <w:bottom w:val="none" w:sz="0" w:space="0" w:color="auto"/>
        <w:right w:val="none" w:sz="0" w:space="0" w:color="auto"/>
      </w:divBdr>
    </w:div>
    <w:div w:id="1759869370">
      <w:bodyDiv w:val="1"/>
      <w:marLeft w:val="0"/>
      <w:marRight w:val="0"/>
      <w:marTop w:val="0"/>
      <w:marBottom w:val="0"/>
      <w:divBdr>
        <w:top w:val="none" w:sz="0" w:space="0" w:color="auto"/>
        <w:left w:val="none" w:sz="0" w:space="0" w:color="auto"/>
        <w:bottom w:val="none" w:sz="0" w:space="0" w:color="auto"/>
        <w:right w:val="none" w:sz="0" w:space="0" w:color="auto"/>
      </w:divBdr>
    </w:div>
    <w:div w:id="199105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policy.ua.ed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cuments\Custom%20Office%20Templates\JD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28ECC-6B07-A240-9C02-BA2DDF96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C:\Users\David\Documents\Custom Office Templates\JDF.dotx</Template>
  <TotalTime>85</TotalTime>
  <Pages>9</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Whann, Hunter D</cp:lastModifiedBy>
  <cp:revision>10</cp:revision>
  <cp:lastPrinted>2020-09-09T03:45:00Z</cp:lastPrinted>
  <dcterms:created xsi:type="dcterms:W3CDTF">2020-10-15T04:01:00Z</dcterms:created>
  <dcterms:modified xsi:type="dcterms:W3CDTF">2020-10-18T14:38:00Z</dcterms:modified>
</cp:coreProperties>
</file>